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C5" w:rsidRPr="00D53EC5" w:rsidRDefault="00D53EC5" w:rsidP="00D53EC5">
      <w:pPr>
        <w:autoSpaceDE w:val="0"/>
        <w:autoSpaceDN w:val="0"/>
        <w:rPr>
          <w:rFonts w:eastAsia="Times New Roman"/>
        </w:rPr>
      </w:pPr>
      <w:bookmarkStart w:id="0" w:name="_GoBack"/>
      <w:bookmarkEnd w:id="0"/>
    </w:p>
    <w:tbl>
      <w:tblPr>
        <w:tblW w:w="9288" w:type="dxa"/>
        <w:tblLayout w:type="fixed"/>
        <w:tblLook w:val="04A0" w:firstRow="1" w:lastRow="0" w:firstColumn="1" w:lastColumn="0" w:noHBand="0" w:noVBand="1"/>
      </w:tblPr>
      <w:tblGrid>
        <w:gridCol w:w="5495"/>
        <w:gridCol w:w="3793"/>
      </w:tblGrid>
      <w:tr w:rsidR="00C07210" w:rsidTr="00C07210">
        <w:tc>
          <w:tcPr>
            <w:tcW w:w="5495" w:type="dxa"/>
            <w:hideMark/>
          </w:tcPr>
          <w:p w:rsidR="00C07210" w:rsidRDefault="00C07210">
            <w:pPr>
              <w:widowControl w:val="0"/>
              <w:autoSpaceDE w:val="0"/>
              <w:autoSpaceDN w:val="0"/>
              <w:spacing w:line="276" w:lineRule="auto"/>
              <w:jc w:val="both"/>
              <w:rPr>
                <w:b/>
                <w:bCs/>
              </w:rPr>
            </w:pPr>
            <w:r>
              <w:rPr>
                <w:b/>
                <w:bCs/>
              </w:rPr>
              <w:t>East Area Planning Committee</w:t>
            </w:r>
          </w:p>
        </w:tc>
        <w:tc>
          <w:tcPr>
            <w:tcW w:w="3793" w:type="dxa"/>
            <w:hideMark/>
          </w:tcPr>
          <w:p w:rsidR="00C07210" w:rsidRDefault="00C07210">
            <w:pPr>
              <w:widowControl w:val="0"/>
              <w:autoSpaceDE w:val="0"/>
              <w:autoSpaceDN w:val="0"/>
              <w:spacing w:line="276" w:lineRule="auto"/>
              <w:jc w:val="both"/>
              <w:rPr>
                <w:b/>
              </w:rPr>
            </w:pPr>
            <w:r>
              <w:rPr>
                <w:b/>
              </w:rPr>
              <w:t>2nd November 2016</w:t>
            </w:r>
          </w:p>
        </w:tc>
      </w:tr>
    </w:tbl>
    <w:p w:rsidR="00D53EC5" w:rsidRPr="00D53EC5" w:rsidRDefault="00D53EC5" w:rsidP="00D53EC5">
      <w:pPr>
        <w:autoSpaceDE w:val="0"/>
        <w:autoSpaceDN w:val="0"/>
        <w:rPr>
          <w:rFonts w:eastAsia="Times New Roman"/>
        </w:rPr>
      </w:pPr>
    </w:p>
    <w:p w:rsidR="00D53EC5" w:rsidRPr="00D53EC5" w:rsidRDefault="00D53EC5" w:rsidP="00D53EC5">
      <w:pPr>
        <w:autoSpaceDE w:val="0"/>
        <w:autoSpaceDN w:val="0"/>
        <w:rPr>
          <w:rFonts w:eastAsia="Times New Roman"/>
        </w:rPr>
      </w:pPr>
    </w:p>
    <w:tbl>
      <w:tblPr>
        <w:tblW w:w="0" w:type="auto"/>
        <w:tblLook w:val="0000" w:firstRow="0" w:lastRow="0" w:firstColumn="0" w:lastColumn="0" w:noHBand="0" w:noVBand="0"/>
      </w:tblPr>
      <w:tblGrid>
        <w:gridCol w:w="2652"/>
        <w:gridCol w:w="6590"/>
      </w:tblGrid>
      <w:tr w:rsidR="00D53EC5" w:rsidRPr="00D53EC5" w:rsidTr="00AC6075">
        <w:tc>
          <w:tcPr>
            <w:tcW w:w="2660" w:type="dxa"/>
            <w:tcBorders>
              <w:top w:val="nil"/>
              <w:left w:val="nil"/>
              <w:bottom w:val="nil"/>
              <w:right w:val="nil"/>
            </w:tcBorders>
          </w:tcPr>
          <w:p w:rsidR="00D53EC5" w:rsidRPr="00D53EC5" w:rsidRDefault="00D53EC5" w:rsidP="00D53EC5">
            <w:pPr>
              <w:autoSpaceDE w:val="0"/>
              <w:autoSpaceDN w:val="0"/>
              <w:jc w:val="right"/>
              <w:rPr>
                <w:rFonts w:eastAsia="Times New Roman"/>
              </w:rPr>
            </w:pPr>
            <w:r w:rsidRPr="00D53EC5">
              <w:rPr>
                <w:rFonts w:eastAsia="Times New Roman"/>
                <w:b/>
                <w:bCs/>
              </w:rPr>
              <w:t>Application Number:</w:t>
            </w:r>
          </w:p>
        </w:tc>
        <w:tc>
          <w:tcPr>
            <w:tcW w:w="6627" w:type="dxa"/>
            <w:tcBorders>
              <w:top w:val="nil"/>
              <w:left w:val="nil"/>
              <w:bottom w:val="nil"/>
              <w:right w:val="nil"/>
            </w:tcBorders>
          </w:tcPr>
          <w:p w:rsidR="00D53EC5" w:rsidRPr="00D53EC5" w:rsidRDefault="00D53EC5" w:rsidP="00D53EC5">
            <w:pPr>
              <w:autoSpaceDE w:val="0"/>
              <w:autoSpaceDN w:val="0"/>
              <w:rPr>
                <w:rFonts w:eastAsia="Times New Roman"/>
              </w:rPr>
            </w:pPr>
            <w:r w:rsidRPr="00D53EC5">
              <w:rPr>
                <w:rFonts w:eastAsia="Times New Roman"/>
              </w:rPr>
              <w:t>16/02112/FUL</w:t>
            </w:r>
          </w:p>
        </w:tc>
      </w:tr>
      <w:tr w:rsidR="00D53EC5" w:rsidRPr="00D53EC5" w:rsidTr="00AC6075">
        <w:tc>
          <w:tcPr>
            <w:tcW w:w="2660" w:type="dxa"/>
            <w:tcBorders>
              <w:top w:val="nil"/>
              <w:left w:val="nil"/>
              <w:bottom w:val="nil"/>
              <w:right w:val="nil"/>
            </w:tcBorders>
          </w:tcPr>
          <w:p w:rsidR="00D53EC5" w:rsidRPr="00D53EC5" w:rsidRDefault="00D53EC5" w:rsidP="00D53EC5">
            <w:pPr>
              <w:autoSpaceDE w:val="0"/>
              <w:autoSpaceDN w:val="0"/>
              <w:jc w:val="right"/>
              <w:rPr>
                <w:rFonts w:eastAsia="Times New Roman"/>
              </w:rPr>
            </w:pPr>
          </w:p>
        </w:tc>
        <w:tc>
          <w:tcPr>
            <w:tcW w:w="6627" w:type="dxa"/>
            <w:tcBorders>
              <w:top w:val="nil"/>
              <w:left w:val="nil"/>
              <w:bottom w:val="nil"/>
              <w:right w:val="nil"/>
            </w:tcBorders>
          </w:tcPr>
          <w:p w:rsidR="00D53EC5" w:rsidRPr="00D53EC5" w:rsidRDefault="00D53EC5" w:rsidP="00D53EC5">
            <w:pPr>
              <w:autoSpaceDE w:val="0"/>
              <w:autoSpaceDN w:val="0"/>
              <w:rPr>
                <w:rFonts w:eastAsia="Times New Roman"/>
              </w:rPr>
            </w:pPr>
          </w:p>
        </w:tc>
      </w:tr>
      <w:tr w:rsidR="00D53EC5" w:rsidRPr="00D53EC5" w:rsidTr="00AC6075">
        <w:tc>
          <w:tcPr>
            <w:tcW w:w="2660" w:type="dxa"/>
            <w:tcBorders>
              <w:top w:val="nil"/>
              <w:left w:val="nil"/>
              <w:bottom w:val="nil"/>
              <w:right w:val="nil"/>
            </w:tcBorders>
          </w:tcPr>
          <w:p w:rsidR="00D53EC5" w:rsidRPr="00D53EC5" w:rsidRDefault="00D53EC5" w:rsidP="00D53EC5">
            <w:pPr>
              <w:autoSpaceDE w:val="0"/>
              <w:autoSpaceDN w:val="0"/>
              <w:jc w:val="right"/>
              <w:rPr>
                <w:rFonts w:eastAsia="Times New Roman"/>
              </w:rPr>
            </w:pPr>
            <w:r w:rsidRPr="00D53EC5">
              <w:rPr>
                <w:rFonts w:eastAsia="Times New Roman"/>
                <w:b/>
                <w:bCs/>
              </w:rPr>
              <w:t>Decision Due by:</w:t>
            </w:r>
          </w:p>
        </w:tc>
        <w:tc>
          <w:tcPr>
            <w:tcW w:w="6627" w:type="dxa"/>
            <w:tcBorders>
              <w:top w:val="nil"/>
              <w:left w:val="nil"/>
              <w:bottom w:val="nil"/>
              <w:right w:val="nil"/>
            </w:tcBorders>
          </w:tcPr>
          <w:p w:rsidR="00D53EC5" w:rsidRPr="00D53EC5" w:rsidRDefault="00D53EC5" w:rsidP="00D53EC5">
            <w:pPr>
              <w:autoSpaceDE w:val="0"/>
              <w:autoSpaceDN w:val="0"/>
              <w:rPr>
                <w:rFonts w:eastAsia="Times New Roman"/>
              </w:rPr>
            </w:pPr>
            <w:r w:rsidRPr="00D53EC5">
              <w:rPr>
                <w:rFonts w:eastAsia="Times New Roman"/>
              </w:rPr>
              <w:t>11th October 2016</w:t>
            </w:r>
          </w:p>
        </w:tc>
      </w:tr>
      <w:tr w:rsidR="00D53EC5" w:rsidRPr="00D53EC5" w:rsidTr="00AC6075">
        <w:tc>
          <w:tcPr>
            <w:tcW w:w="2660" w:type="dxa"/>
            <w:tcBorders>
              <w:top w:val="nil"/>
              <w:left w:val="nil"/>
              <w:bottom w:val="nil"/>
              <w:right w:val="nil"/>
            </w:tcBorders>
          </w:tcPr>
          <w:p w:rsidR="00D53EC5" w:rsidRPr="00D53EC5" w:rsidRDefault="00D53EC5" w:rsidP="00D53EC5">
            <w:pPr>
              <w:autoSpaceDE w:val="0"/>
              <w:autoSpaceDN w:val="0"/>
              <w:jc w:val="right"/>
              <w:rPr>
                <w:rFonts w:eastAsia="Times New Roman"/>
              </w:rPr>
            </w:pPr>
          </w:p>
        </w:tc>
        <w:tc>
          <w:tcPr>
            <w:tcW w:w="6627" w:type="dxa"/>
            <w:tcBorders>
              <w:top w:val="nil"/>
              <w:left w:val="nil"/>
              <w:bottom w:val="nil"/>
              <w:right w:val="nil"/>
            </w:tcBorders>
          </w:tcPr>
          <w:p w:rsidR="00D53EC5" w:rsidRPr="00D53EC5" w:rsidRDefault="00D53EC5" w:rsidP="00D53EC5">
            <w:pPr>
              <w:autoSpaceDE w:val="0"/>
              <w:autoSpaceDN w:val="0"/>
              <w:rPr>
                <w:rFonts w:eastAsia="Times New Roman"/>
              </w:rPr>
            </w:pPr>
          </w:p>
        </w:tc>
      </w:tr>
      <w:tr w:rsidR="00D53EC5" w:rsidRPr="00D53EC5" w:rsidTr="00AC6075">
        <w:tc>
          <w:tcPr>
            <w:tcW w:w="2660" w:type="dxa"/>
            <w:tcBorders>
              <w:top w:val="nil"/>
              <w:left w:val="nil"/>
              <w:bottom w:val="nil"/>
              <w:right w:val="nil"/>
            </w:tcBorders>
          </w:tcPr>
          <w:p w:rsidR="00D53EC5" w:rsidRPr="00D53EC5" w:rsidRDefault="00D53EC5" w:rsidP="00D53EC5">
            <w:pPr>
              <w:autoSpaceDE w:val="0"/>
              <w:autoSpaceDN w:val="0"/>
              <w:jc w:val="right"/>
              <w:rPr>
                <w:rFonts w:eastAsia="Times New Roman"/>
                <w:b/>
                <w:bCs/>
              </w:rPr>
            </w:pPr>
            <w:r w:rsidRPr="00D53EC5">
              <w:rPr>
                <w:rFonts w:eastAsia="Times New Roman"/>
                <w:b/>
                <w:bCs/>
              </w:rPr>
              <w:t>Proposal:</w:t>
            </w:r>
          </w:p>
        </w:tc>
        <w:tc>
          <w:tcPr>
            <w:tcW w:w="6627" w:type="dxa"/>
            <w:tcBorders>
              <w:top w:val="nil"/>
              <w:left w:val="nil"/>
              <w:bottom w:val="nil"/>
              <w:right w:val="nil"/>
            </w:tcBorders>
          </w:tcPr>
          <w:p w:rsidR="00D53EC5" w:rsidRPr="00D53EC5" w:rsidRDefault="00D53EC5" w:rsidP="00D53EC5">
            <w:pPr>
              <w:autoSpaceDE w:val="0"/>
              <w:autoSpaceDN w:val="0"/>
              <w:rPr>
                <w:rFonts w:eastAsia="Times New Roman"/>
              </w:rPr>
            </w:pPr>
            <w:r w:rsidRPr="00D53EC5">
              <w:rPr>
                <w:rFonts w:eastAsia="Times New Roman"/>
              </w:rPr>
              <w:t xml:space="preserve">Change of use of public house (Use Class A4) to 1 x 5-bed </w:t>
            </w:r>
            <w:proofErr w:type="spellStart"/>
            <w:r w:rsidRPr="00D53EC5">
              <w:rPr>
                <w:rFonts w:eastAsia="Times New Roman"/>
              </w:rPr>
              <w:t>dwellinghouse</w:t>
            </w:r>
            <w:proofErr w:type="spellEnd"/>
            <w:r w:rsidRPr="00D53EC5">
              <w:rPr>
                <w:rFonts w:eastAsia="Times New Roman"/>
              </w:rPr>
              <w:t xml:space="preserve"> (Use Class C3). Provision of car parking and private amenity space.</w:t>
            </w:r>
          </w:p>
        </w:tc>
      </w:tr>
      <w:tr w:rsidR="00D53EC5" w:rsidRPr="00D53EC5" w:rsidTr="00AC6075">
        <w:tc>
          <w:tcPr>
            <w:tcW w:w="2660" w:type="dxa"/>
            <w:tcBorders>
              <w:top w:val="nil"/>
              <w:left w:val="nil"/>
              <w:bottom w:val="nil"/>
              <w:right w:val="nil"/>
            </w:tcBorders>
          </w:tcPr>
          <w:p w:rsidR="00D53EC5" w:rsidRPr="00D53EC5" w:rsidRDefault="00D53EC5" w:rsidP="00D53EC5">
            <w:pPr>
              <w:autoSpaceDE w:val="0"/>
              <w:autoSpaceDN w:val="0"/>
              <w:jc w:val="right"/>
              <w:rPr>
                <w:rFonts w:eastAsia="Times New Roman"/>
                <w:b/>
                <w:bCs/>
              </w:rPr>
            </w:pPr>
          </w:p>
        </w:tc>
        <w:tc>
          <w:tcPr>
            <w:tcW w:w="6627" w:type="dxa"/>
            <w:tcBorders>
              <w:top w:val="nil"/>
              <w:left w:val="nil"/>
              <w:bottom w:val="nil"/>
              <w:right w:val="nil"/>
            </w:tcBorders>
          </w:tcPr>
          <w:p w:rsidR="00D53EC5" w:rsidRPr="00D53EC5" w:rsidRDefault="00D53EC5" w:rsidP="00D53EC5">
            <w:pPr>
              <w:autoSpaceDE w:val="0"/>
              <w:autoSpaceDN w:val="0"/>
              <w:rPr>
                <w:rFonts w:eastAsia="Times New Roman"/>
              </w:rPr>
            </w:pPr>
          </w:p>
        </w:tc>
      </w:tr>
      <w:tr w:rsidR="00D53EC5" w:rsidRPr="00D53EC5" w:rsidTr="00AC6075">
        <w:tc>
          <w:tcPr>
            <w:tcW w:w="2660" w:type="dxa"/>
            <w:tcBorders>
              <w:top w:val="nil"/>
              <w:left w:val="nil"/>
              <w:bottom w:val="nil"/>
              <w:right w:val="nil"/>
            </w:tcBorders>
          </w:tcPr>
          <w:p w:rsidR="00D53EC5" w:rsidRPr="00D53EC5" w:rsidRDefault="00D53EC5" w:rsidP="00D53EC5">
            <w:pPr>
              <w:autoSpaceDE w:val="0"/>
              <w:autoSpaceDN w:val="0"/>
              <w:jc w:val="right"/>
              <w:rPr>
                <w:rFonts w:eastAsia="Times New Roman"/>
                <w:b/>
                <w:bCs/>
              </w:rPr>
            </w:pPr>
            <w:r w:rsidRPr="00D53EC5">
              <w:rPr>
                <w:rFonts w:eastAsia="Times New Roman"/>
                <w:b/>
                <w:bCs/>
              </w:rPr>
              <w:t>Site Address:</w:t>
            </w:r>
          </w:p>
        </w:tc>
        <w:tc>
          <w:tcPr>
            <w:tcW w:w="6627" w:type="dxa"/>
            <w:tcBorders>
              <w:top w:val="nil"/>
              <w:left w:val="nil"/>
              <w:bottom w:val="nil"/>
              <w:right w:val="nil"/>
            </w:tcBorders>
          </w:tcPr>
          <w:p w:rsidR="00D53EC5" w:rsidRPr="00D53EC5" w:rsidRDefault="00D53EC5" w:rsidP="00D53EC5">
            <w:pPr>
              <w:autoSpaceDE w:val="0"/>
              <w:autoSpaceDN w:val="0"/>
              <w:rPr>
                <w:rFonts w:eastAsia="Times New Roman"/>
              </w:rPr>
            </w:pPr>
            <w:r w:rsidRPr="00D53EC5">
              <w:rPr>
                <w:rFonts w:eastAsia="Times New Roman"/>
              </w:rPr>
              <w:t xml:space="preserve">16 </w:t>
            </w:r>
            <w:proofErr w:type="spellStart"/>
            <w:r w:rsidRPr="00D53EC5">
              <w:rPr>
                <w:rFonts w:eastAsia="Times New Roman"/>
              </w:rPr>
              <w:t>Glebelands</w:t>
            </w:r>
            <w:proofErr w:type="spellEnd"/>
            <w:r w:rsidRPr="00D53EC5">
              <w:rPr>
                <w:rFonts w:eastAsia="Times New Roman"/>
              </w:rPr>
              <w:t xml:space="preserve"> Oxford Oxfordshire OX3 7EN</w:t>
            </w:r>
          </w:p>
        </w:tc>
      </w:tr>
      <w:tr w:rsidR="00D53EC5" w:rsidRPr="00D53EC5" w:rsidTr="00AC6075">
        <w:tc>
          <w:tcPr>
            <w:tcW w:w="2660" w:type="dxa"/>
            <w:tcBorders>
              <w:top w:val="nil"/>
              <w:left w:val="nil"/>
              <w:bottom w:val="nil"/>
              <w:right w:val="nil"/>
            </w:tcBorders>
          </w:tcPr>
          <w:p w:rsidR="00D53EC5" w:rsidRPr="00D53EC5" w:rsidRDefault="00D53EC5" w:rsidP="00D53EC5">
            <w:pPr>
              <w:autoSpaceDE w:val="0"/>
              <w:autoSpaceDN w:val="0"/>
              <w:jc w:val="right"/>
              <w:rPr>
                <w:rFonts w:eastAsia="Times New Roman"/>
              </w:rPr>
            </w:pPr>
          </w:p>
        </w:tc>
        <w:tc>
          <w:tcPr>
            <w:tcW w:w="6627" w:type="dxa"/>
            <w:tcBorders>
              <w:top w:val="nil"/>
              <w:left w:val="nil"/>
              <w:bottom w:val="nil"/>
              <w:right w:val="nil"/>
            </w:tcBorders>
          </w:tcPr>
          <w:p w:rsidR="00D53EC5" w:rsidRPr="00D53EC5" w:rsidRDefault="00D53EC5" w:rsidP="00D53EC5">
            <w:pPr>
              <w:autoSpaceDE w:val="0"/>
              <w:autoSpaceDN w:val="0"/>
              <w:rPr>
                <w:rFonts w:eastAsia="Times New Roman"/>
              </w:rPr>
            </w:pPr>
          </w:p>
        </w:tc>
      </w:tr>
      <w:tr w:rsidR="00D53EC5" w:rsidRPr="00D53EC5" w:rsidTr="00AC6075">
        <w:tc>
          <w:tcPr>
            <w:tcW w:w="2660" w:type="dxa"/>
            <w:tcBorders>
              <w:top w:val="nil"/>
              <w:left w:val="nil"/>
              <w:bottom w:val="nil"/>
              <w:right w:val="nil"/>
            </w:tcBorders>
          </w:tcPr>
          <w:p w:rsidR="00D53EC5" w:rsidRPr="00D53EC5" w:rsidRDefault="00D53EC5" w:rsidP="00D53EC5">
            <w:pPr>
              <w:autoSpaceDE w:val="0"/>
              <w:autoSpaceDN w:val="0"/>
              <w:jc w:val="right"/>
              <w:rPr>
                <w:rFonts w:eastAsia="Times New Roman"/>
                <w:b/>
                <w:bCs/>
              </w:rPr>
            </w:pPr>
            <w:r w:rsidRPr="00D53EC5">
              <w:rPr>
                <w:rFonts w:eastAsia="Times New Roman"/>
                <w:b/>
                <w:bCs/>
              </w:rPr>
              <w:t>Ward:</w:t>
            </w:r>
          </w:p>
        </w:tc>
        <w:tc>
          <w:tcPr>
            <w:tcW w:w="6627" w:type="dxa"/>
            <w:tcBorders>
              <w:top w:val="nil"/>
              <w:left w:val="nil"/>
              <w:bottom w:val="nil"/>
              <w:right w:val="nil"/>
            </w:tcBorders>
          </w:tcPr>
          <w:p w:rsidR="00D53EC5" w:rsidRPr="00D53EC5" w:rsidRDefault="00D53EC5" w:rsidP="00D53EC5">
            <w:pPr>
              <w:autoSpaceDE w:val="0"/>
              <w:autoSpaceDN w:val="0"/>
              <w:rPr>
                <w:rFonts w:eastAsia="Times New Roman"/>
              </w:rPr>
            </w:pPr>
            <w:r w:rsidRPr="00D53EC5">
              <w:rPr>
                <w:rFonts w:eastAsia="Times New Roman"/>
              </w:rPr>
              <w:t>Lye Valley Ward</w:t>
            </w:r>
          </w:p>
        </w:tc>
      </w:tr>
    </w:tbl>
    <w:p w:rsidR="00D53EC5" w:rsidRPr="00D53EC5" w:rsidRDefault="00D53EC5" w:rsidP="00D53EC5">
      <w:pPr>
        <w:autoSpaceDE w:val="0"/>
        <w:autoSpaceDN w:val="0"/>
        <w:rPr>
          <w:rFonts w:eastAsia="Times New Roman"/>
        </w:rPr>
      </w:pPr>
    </w:p>
    <w:tbl>
      <w:tblPr>
        <w:tblW w:w="9288" w:type="dxa"/>
        <w:tblLayout w:type="fixed"/>
        <w:tblLook w:val="0000" w:firstRow="0" w:lastRow="0" w:firstColumn="0" w:lastColumn="0" w:noHBand="0" w:noVBand="0"/>
      </w:tblPr>
      <w:tblGrid>
        <w:gridCol w:w="1101"/>
        <w:gridCol w:w="3543"/>
        <w:gridCol w:w="1418"/>
        <w:gridCol w:w="3226"/>
      </w:tblGrid>
      <w:tr w:rsidR="00D53EC5" w:rsidRPr="00D53EC5" w:rsidTr="00AC6075">
        <w:tc>
          <w:tcPr>
            <w:tcW w:w="1101" w:type="dxa"/>
            <w:tcBorders>
              <w:top w:val="nil"/>
              <w:left w:val="nil"/>
              <w:bottom w:val="nil"/>
              <w:right w:val="nil"/>
            </w:tcBorders>
          </w:tcPr>
          <w:p w:rsidR="00D53EC5" w:rsidRPr="00D53EC5" w:rsidRDefault="00D53EC5" w:rsidP="00D53EC5">
            <w:pPr>
              <w:autoSpaceDE w:val="0"/>
              <w:autoSpaceDN w:val="0"/>
              <w:rPr>
                <w:rFonts w:eastAsia="Times New Roman"/>
              </w:rPr>
            </w:pPr>
            <w:r w:rsidRPr="00D53EC5">
              <w:rPr>
                <w:rFonts w:eastAsia="Times New Roman"/>
                <w:b/>
                <w:bCs/>
              </w:rPr>
              <w:t>Agent:</w:t>
            </w:r>
            <w:r w:rsidRPr="00D53EC5">
              <w:rPr>
                <w:rFonts w:eastAsia="Times New Roman"/>
              </w:rPr>
              <w:t xml:space="preserve"> </w:t>
            </w:r>
          </w:p>
        </w:tc>
        <w:tc>
          <w:tcPr>
            <w:tcW w:w="3543" w:type="dxa"/>
            <w:tcBorders>
              <w:top w:val="nil"/>
              <w:left w:val="nil"/>
              <w:bottom w:val="nil"/>
              <w:right w:val="nil"/>
            </w:tcBorders>
          </w:tcPr>
          <w:p w:rsidR="00D53EC5" w:rsidRPr="00D53EC5" w:rsidRDefault="00D53EC5" w:rsidP="00D53EC5">
            <w:pPr>
              <w:autoSpaceDE w:val="0"/>
              <w:autoSpaceDN w:val="0"/>
              <w:rPr>
                <w:rFonts w:eastAsia="Times New Roman"/>
              </w:rPr>
            </w:pPr>
            <w:r w:rsidRPr="00D53EC5">
              <w:rPr>
                <w:rFonts w:eastAsia="Times New Roman"/>
              </w:rPr>
              <w:t>Mr Simon Sharp</w:t>
            </w:r>
          </w:p>
        </w:tc>
        <w:tc>
          <w:tcPr>
            <w:tcW w:w="1418" w:type="dxa"/>
            <w:tcBorders>
              <w:top w:val="nil"/>
              <w:left w:val="nil"/>
              <w:bottom w:val="nil"/>
              <w:right w:val="nil"/>
            </w:tcBorders>
          </w:tcPr>
          <w:p w:rsidR="00D53EC5" w:rsidRPr="00D53EC5" w:rsidRDefault="00D53EC5" w:rsidP="00D53EC5">
            <w:pPr>
              <w:autoSpaceDE w:val="0"/>
              <w:autoSpaceDN w:val="0"/>
              <w:rPr>
                <w:rFonts w:eastAsia="Times New Roman"/>
              </w:rPr>
            </w:pPr>
            <w:r w:rsidRPr="00D53EC5">
              <w:rPr>
                <w:rFonts w:eastAsia="Times New Roman"/>
                <w:b/>
                <w:bCs/>
              </w:rPr>
              <w:t>Applicant:</w:t>
            </w:r>
            <w:r w:rsidRPr="00D53EC5">
              <w:rPr>
                <w:rFonts w:eastAsia="Times New Roman"/>
              </w:rPr>
              <w:t xml:space="preserve"> </w:t>
            </w:r>
          </w:p>
        </w:tc>
        <w:tc>
          <w:tcPr>
            <w:tcW w:w="3226" w:type="dxa"/>
            <w:tcBorders>
              <w:top w:val="nil"/>
              <w:left w:val="nil"/>
              <w:bottom w:val="nil"/>
              <w:right w:val="nil"/>
            </w:tcBorders>
          </w:tcPr>
          <w:p w:rsidR="00D53EC5" w:rsidRPr="00D53EC5" w:rsidRDefault="00D53EC5" w:rsidP="00D53EC5">
            <w:pPr>
              <w:autoSpaceDE w:val="0"/>
              <w:autoSpaceDN w:val="0"/>
              <w:rPr>
                <w:rFonts w:eastAsia="Times New Roman"/>
              </w:rPr>
            </w:pPr>
            <w:r w:rsidRPr="00D53EC5">
              <w:rPr>
                <w:rFonts w:eastAsia="Times New Roman"/>
              </w:rPr>
              <w:t xml:space="preserve">Mr &amp; Mrs </w:t>
            </w:r>
            <w:proofErr w:type="spellStart"/>
            <w:r w:rsidRPr="00D53EC5">
              <w:rPr>
                <w:rFonts w:eastAsia="Times New Roman"/>
              </w:rPr>
              <w:t>Turna</w:t>
            </w:r>
            <w:proofErr w:type="spellEnd"/>
          </w:p>
        </w:tc>
      </w:tr>
    </w:tbl>
    <w:p w:rsidR="00D53EC5" w:rsidRPr="00D53EC5" w:rsidRDefault="00D53EC5" w:rsidP="00D53EC5">
      <w:pPr>
        <w:autoSpaceDE w:val="0"/>
        <w:autoSpaceDN w:val="0"/>
        <w:rPr>
          <w:rFonts w:eastAsia="Times New Roman"/>
        </w:rPr>
      </w:pPr>
    </w:p>
    <w:p w:rsidR="00B22B8B" w:rsidRPr="00A77419" w:rsidRDefault="00A77419" w:rsidP="00B22B8B">
      <w:pPr>
        <w:autoSpaceDE w:val="0"/>
        <w:autoSpaceDN w:val="0"/>
        <w:adjustRightInd w:val="0"/>
        <w:rPr>
          <w:rFonts w:ascii="TT14762o00" w:hAnsi="TT14762o00" w:cs="TT14762o00"/>
          <w:b/>
        </w:rPr>
      </w:pPr>
      <w:r>
        <w:rPr>
          <w:rFonts w:ascii="TT14762o00" w:hAnsi="TT14762o00" w:cs="TT14762o00"/>
          <w:b/>
        </w:rPr>
        <w:t>Application Called in</w:t>
      </w:r>
    </w:p>
    <w:p w:rsidR="00A77419" w:rsidRDefault="00A77419" w:rsidP="00B22B8B">
      <w:pPr>
        <w:autoSpaceDE w:val="0"/>
        <w:autoSpaceDN w:val="0"/>
        <w:adjustRightInd w:val="0"/>
        <w:rPr>
          <w:rFonts w:ascii="TT14762o00" w:hAnsi="TT14762o00" w:cs="TT14762o00"/>
        </w:rPr>
      </w:pPr>
    </w:p>
    <w:p w:rsidR="00B22B8B" w:rsidRPr="00753F02" w:rsidRDefault="00B22B8B" w:rsidP="00B22B8B">
      <w:pPr>
        <w:autoSpaceDE w:val="0"/>
        <w:autoSpaceDN w:val="0"/>
        <w:adjustRightInd w:val="0"/>
        <w:rPr>
          <w:rFonts w:ascii="TT14762o00" w:hAnsi="TT14762o00" w:cs="TT14762o00"/>
        </w:rPr>
      </w:pPr>
      <w:r>
        <w:rPr>
          <w:rFonts w:ascii="TT14763o00" w:hAnsi="TT14763o00" w:cs="TT14763o00"/>
        </w:rPr>
        <w:t xml:space="preserve">The application has been called in by </w:t>
      </w:r>
      <w:r w:rsidR="00753F02">
        <w:rPr>
          <w:rFonts w:ascii="TT14762o00" w:hAnsi="TT14762o00" w:cs="TT14762o00"/>
        </w:rPr>
        <w:t>Councillors Kennedy</w:t>
      </w:r>
      <w:r>
        <w:rPr>
          <w:rFonts w:ascii="TT14762o00" w:hAnsi="TT14762o00" w:cs="TT14762o00"/>
        </w:rPr>
        <w:t xml:space="preserve">, </w:t>
      </w:r>
      <w:r w:rsidR="00753F02">
        <w:t>Anwar, Turner,</w:t>
      </w:r>
      <w:r w:rsidR="00A77419">
        <w:t xml:space="preserve"> </w:t>
      </w:r>
      <w:r w:rsidR="00753F02">
        <w:t>Brown,</w:t>
      </w:r>
      <w:r w:rsidR="00A77419">
        <w:t xml:space="preserve"> </w:t>
      </w:r>
      <w:r w:rsidR="00753F02">
        <w:t>Pressel and Rowley</w:t>
      </w:r>
      <w:r w:rsidR="00753F02">
        <w:rPr>
          <w:rFonts w:ascii="TT14762o00" w:hAnsi="TT14762o00" w:cs="TT14762o00"/>
        </w:rPr>
        <w:t xml:space="preserve"> </w:t>
      </w:r>
      <w:r>
        <w:rPr>
          <w:rFonts w:ascii="TT14762o00" w:hAnsi="TT14762o00" w:cs="TT14762o00"/>
        </w:rPr>
        <w:t>for the following reasons; loss of local pu</w:t>
      </w:r>
      <w:r w:rsidR="00753F02">
        <w:rPr>
          <w:rFonts w:ascii="TT14762o00" w:hAnsi="TT14762o00" w:cs="TT14762o00"/>
        </w:rPr>
        <w:t>b as a community asset.</w:t>
      </w:r>
    </w:p>
    <w:p w:rsidR="00753F02" w:rsidRDefault="00753F02" w:rsidP="00B22B8B">
      <w:pPr>
        <w:autoSpaceDE w:val="0"/>
        <w:autoSpaceDN w:val="0"/>
        <w:adjustRightInd w:val="0"/>
        <w:rPr>
          <w:rFonts w:ascii="TT14763o00" w:hAnsi="TT14763o00" w:cs="TT14763o00"/>
        </w:rPr>
      </w:pPr>
    </w:p>
    <w:p w:rsidR="00B22B8B" w:rsidRPr="00D53EC5" w:rsidRDefault="00B22B8B" w:rsidP="00B22B8B">
      <w:pPr>
        <w:autoSpaceDE w:val="0"/>
        <w:autoSpaceDN w:val="0"/>
        <w:adjustRightInd w:val="0"/>
        <w:rPr>
          <w:rFonts w:ascii="TT14763o00" w:hAnsi="TT14763o00" w:cs="TT14763o00"/>
          <w:b/>
        </w:rPr>
      </w:pPr>
      <w:r w:rsidRPr="00D53EC5">
        <w:rPr>
          <w:rFonts w:ascii="TT14763o00" w:hAnsi="TT14763o00" w:cs="TT14763o00"/>
          <w:b/>
        </w:rPr>
        <w:t>Recommendation:</w:t>
      </w:r>
    </w:p>
    <w:p w:rsidR="0008498F" w:rsidRDefault="0008498F" w:rsidP="00B22B8B">
      <w:pPr>
        <w:autoSpaceDE w:val="0"/>
        <w:autoSpaceDN w:val="0"/>
        <w:adjustRightInd w:val="0"/>
        <w:rPr>
          <w:rFonts w:ascii="TT14763o00" w:hAnsi="TT14763o00" w:cs="TT14763o00"/>
        </w:rPr>
      </w:pPr>
    </w:p>
    <w:p w:rsidR="00B22B8B" w:rsidRDefault="00753F02" w:rsidP="00B22B8B">
      <w:pPr>
        <w:autoSpaceDE w:val="0"/>
        <w:autoSpaceDN w:val="0"/>
        <w:adjustRightInd w:val="0"/>
        <w:rPr>
          <w:rFonts w:ascii="TT14762o00" w:hAnsi="TT14762o00" w:cs="TT14762o00"/>
        </w:rPr>
      </w:pPr>
      <w:r>
        <w:rPr>
          <w:rFonts w:ascii="TT14762o00" w:hAnsi="TT14762o00" w:cs="TT14762o00"/>
        </w:rPr>
        <w:t>The</w:t>
      </w:r>
      <w:r w:rsidR="00B22B8B">
        <w:rPr>
          <w:rFonts w:ascii="TT14762o00" w:hAnsi="TT14762o00" w:cs="TT14762o00"/>
        </w:rPr>
        <w:t xml:space="preserve"> </w:t>
      </w:r>
      <w:r w:rsidR="00A77419">
        <w:rPr>
          <w:rFonts w:ascii="TT14762o00" w:hAnsi="TT14762o00" w:cs="TT14762o00"/>
        </w:rPr>
        <w:t xml:space="preserve">East Area </w:t>
      </w:r>
      <w:r w:rsidR="00B22B8B">
        <w:rPr>
          <w:rFonts w:ascii="TT14762o00" w:hAnsi="TT14762o00" w:cs="TT14762o00"/>
        </w:rPr>
        <w:t>Planning Committee is recommended to approve planning</w:t>
      </w:r>
      <w:r w:rsidR="0008498F">
        <w:rPr>
          <w:rFonts w:ascii="TT14762o00" w:hAnsi="TT14762o00" w:cs="TT14762o00"/>
        </w:rPr>
        <w:t xml:space="preserve"> </w:t>
      </w:r>
      <w:r w:rsidR="00B22B8B">
        <w:rPr>
          <w:rFonts w:ascii="TT14762o00" w:hAnsi="TT14762o00" w:cs="TT14762o00"/>
        </w:rPr>
        <w:t>permission for the following reasons:</w:t>
      </w:r>
    </w:p>
    <w:p w:rsidR="00753F02" w:rsidRDefault="00753F02" w:rsidP="00B22B8B">
      <w:pPr>
        <w:autoSpaceDE w:val="0"/>
        <w:autoSpaceDN w:val="0"/>
        <w:adjustRightInd w:val="0"/>
        <w:rPr>
          <w:rFonts w:ascii="TT14762o00" w:hAnsi="TT14762o00" w:cs="TT14762o00"/>
        </w:rPr>
      </w:pPr>
    </w:p>
    <w:p w:rsidR="0079056D" w:rsidRDefault="0008498F" w:rsidP="00B22B8B">
      <w:pPr>
        <w:autoSpaceDE w:val="0"/>
        <w:autoSpaceDN w:val="0"/>
        <w:adjustRightInd w:val="0"/>
        <w:rPr>
          <w:rFonts w:ascii="TT14762o00" w:hAnsi="TT14762o00" w:cs="TT14762o00"/>
        </w:rPr>
      </w:pPr>
      <w:r>
        <w:rPr>
          <w:rFonts w:ascii="TT14762o00" w:hAnsi="TT14762o00" w:cs="TT14762o00"/>
        </w:rPr>
        <w:t>1 Having regard</w:t>
      </w:r>
      <w:r w:rsidR="00B22B8B">
        <w:rPr>
          <w:rFonts w:ascii="TT14762o00" w:hAnsi="TT14762o00" w:cs="TT14762o00"/>
        </w:rPr>
        <w:t xml:space="preserve"> to the evidence provided with th</w:t>
      </w:r>
      <w:r w:rsidR="00753F02">
        <w:rPr>
          <w:rFonts w:ascii="TT14762o00" w:hAnsi="TT14762o00" w:cs="TT14762o00"/>
        </w:rPr>
        <w:t>e application</w:t>
      </w:r>
      <w:r w:rsidR="00A77419">
        <w:rPr>
          <w:rFonts w:ascii="TT14762o00" w:hAnsi="TT14762o00" w:cs="TT14762o00"/>
        </w:rPr>
        <w:t>,</w:t>
      </w:r>
      <w:r w:rsidR="00753F02">
        <w:rPr>
          <w:rFonts w:ascii="TT14762o00" w:hAnsi="TT14762o00" w:cs="TT14762o00"/>
        </w:rPr>
        <w:t xml:space="preserve"> officers consider </w:t>
      </w:r>
      <w:r w:rsidR="00B22B8B">
        <w:rPr>
          <w:rFonts w:ascii="TT14762o00" w:hAnsi="TT14762o00" w:cs="TT14762o00"/>
        </w:rPr>
        <w:t>the general principle of the loss of the publi</w:t>
      </w:r>
      <w:r w:rsidR="00753F02">
        <w:rPr>
          <w:rFonts w:ascii="TT14762o00" w:hAnsi="TT14762o00" w:cs="TT14762o00"/>
        </w:rPr>
        <w:t xml:space="preserve">c house and its conversion to a </w:t>
      </w:r>
      <w:r w:rsidR="00B22B8B">
        <w:rPr>
          <w:rFonts w:ascii="TT14762o00" w:hAnsi="TT14762o00" w:cs="TT14762o00"/>
        </w:rPr>
        <w:t>single detached dwelling would be accepta</w:t>
      </w:r>
      <w:r w:rsidR="00753F02">
        <w:rPr>
          <w:rFonts w:ascii="TT14762o00" w:hAnsi="TT14762o00" w:cs="TT14762o00"/>
        </w:rPr>
        <w:t xml:space="preserve">ble. The proposal would make an </w:t>
      </w:r>
      <w:r w:rsidR="00B22B8B">
        <w:rPr>
          <w:rFonts w:ascii="TT14762o00" w:hAnsi="TT14762o00" w:cs="TT14762o00"/>
        </w:rPr>
        <w:t>efficient and effective use of a previously devel</w:t>
      </w:r>
      <w:r w:rsidR="00753F02">
        <w:rPr>
          <w:rFonts w:ascii="TT14762o00" w:hAnsi="TT14762o00" w:cs="TT14762o00"/>
        </w:rPr>
        <w:t xml:space="preserve">oped site in order to provide a </w:t>
      </w:r>
      <w:r w:rsidR="00B22B8B">
        <w:rPr>
          <w:rFonts w:ascii="TT14762o00" w:hAnsi="TT14762o00" w:cs="TT14762o00"/>
        </w:rPr>
        <w:t xml:space="preserve">good quality detached dwelling which has </w:t>
      </w:r>
      <w:r w:rsidR="00753F02">
        <w:rPr>
          <w:rFonts w:ascii="TT14762o00" w:hAnsi="TT14762o00" w:cs="TT14762o00"/>
        </w:rPr>
        <w:t xml:space="preserve">a good standard of internal and </w:t>
      </w:r>
      <w:r w:rsidR="00B22B8B">
        <w:rPr>
          <w:rFonts w:ascii="TT14762o00" w:hAnsi="TT14762o00" w:cs="TT14762o00"/>
        </w:rPr>
        <w:t xml:space="preserve">external environment that adequately provides </w:t>
      </w:r>
      <w:r w:rsidR="00753F02">
        <w:rPr>
          <w:rFonts w:ascii="TT14762o00" w:hAnsi="TT14762o00" w:cs="TT14762o00"/>
        </w:rPr>
        <w:t xml:space="preserve">for the future occupants of the </w:t>
      </w:r>
      <w:r w:rsidR="00B22B8B">
        <w:rPr>
          <w:rFonts w:ascii="TT14762o00" w:hAnsi="TT14762o00" w:cs="TT14762o00"/>
        </w:rPr>
        <w:t>dwelling. The proposal will provide adequate off</w:t>
      </w:r>
      <w:r w:rsidR="00753F02">
        <w:rPr>
          <w:rFonts w:ascii="TT14762o00" w:hAnsi="TT14762o00" w:cs="TT14762o00"/>
        </w:rPr>
        <w:t xml:space="preserve">-street parking for the </w:t>
      </w:r>
      <w:r w:rsidR="00B22B8B">
        <w:rPr>
          <w:rFonts w:ascii="TT14762o00" w:hAnsi="TT14762o00" w:cs="TT14762o00"/>
        </w:rPr>
        <w:t>dwelling</w:t>
      </w:r>
      <w:r>
        <w:rPr>
          <w:rFonts w:ascii="TT14762o00" w:hAnsi="TT14762o00" w:cs="TT14762o00"/>
        </w:rPr>
        <w:t xml:space="preserve"> </w:t>
      </w:r>
      <w:r w:rsidR="00B22B8B">
        <w:rPr>
          <w:rFonts w:ascii="TT14762o00" w:hAnsi="TT14762o00" w:cs="TT14762o00"/>
        </w:rPr>
        <w:t>house in a manner that maintain</w:t>
      </w:r>
      <w:r>
        <w:rPr>
          <w:rFonts w:ascii="TT14762o00" w:hAnsi="TT14762o00" w:cs="TT14762o00"/>
        </w:rPr>
        <w:t>s</w:t>
      </w:r>
      <w:r w:rsidR="00B22B8B">
        <w:rPr>
          <w:rFonts w:ascii="TT14762o00" w:hAnsi="TT14762o00" w:cs="TT14762o00"/>
        </w:rPr>
        <w:t xml:space="preserve"> hi</w:t>
      </w:r>
      <w:r w:rsidR="0079056D">
        <w:rPr>
          <w:rFonts w:ascii="TT14762o00" w:hAnsi="TT14762o00" w:cs="TT14762o00"/>
        </w:rPr>
        <w:t xml:space="preserve">ghway safety. </w:t>
      </w:r>
    </w:p>
    <w:p w:rsidR="0079056D" w:rsidRDefault="0079056D" w:rsidP="00B22B8B">
      <w:pPr>
        <w:autoSpaceDE w:val="0"/>
        <w:autoSpaceDN w:val="0"/>
        <w:adjustRightInd w:val="0"/>
        <w:rPr>
          <w:rFonts w:ascii="TT14762o00" w:hAnsi="TT14762o00" w:cs="TT14762o00"/>
        </w:rPr>
      </w:pPr>
    </w:p>
    <w:p w:rsidR="00753F02" w:rsidRDefault="0079056D" w:rsidP="00B22B8B">
      <w:pPr>
        <w:autoSpaceDE w:val="0"/>
        <w:autoSpaceDN w:val="0"/>
        <w:adjustRightInd w:val="0"/>
        <w:rPr>
          <w:rFonts w:ascii="TT14762o00" w:hAnsi="TT14762o00" w:cs="TT14762o00"/>
        </w:rPr>
      </w:pPr>
      <w:r>
        <w:rPr>
          <w:rFonts w:ascii="TT14762o00" w:hAnsi="TT14762o00" w:cs="TT14762o00"/>
        </w:rPr>
        <w:t xml:space="preserve">Therefore the proposal would </w:t>
      </w:r>
      <w:r w:rsidR="00B22B8B">
        <w:rPr>
          <w:rFonts w:ascii="TT14762o00" w:hAnsi="TT14762o00" w:cs="TT14762o00"/>
        </w:rPr>
        <w:t>accord with the National Planning Policy Fram</w:t>
      </w:r>
      <w:r>
        <w:rPr>
          <w:rFonts w:ascii="TT14762o00" w:hAnsi="TT14762o00" w:cs="TT14762o00"/>
        </w:rPr>
        <w:t xml:space="preserve">ework and the relevant policies </w:t>
      </w:r>
      <w:r w:rsidR="00B22B8B">
        <w:rPr>
          <w:rFonts w:ascii="TT14762o00" w:hAnsi="TT14762o00" w:cs="TT14762o00"/>
        </w:rPr>
        <w:t>of the adopted Oxford Local Plan 2001-2016,</w:t>
      </w:r>
      <w:r>
        <w:rPr>
          <w:rFonts w:ascii="TT14762o00" w:hAnsi="TT14762o00" w:cs="TT14762o00"/>
        </w:rPr>
        <w:t xml:space="preserve"> Oxford Core Strategy 2026, and the Sites and Housing Plan.</w:t>
      </w:r>
    </w:p>
    <w:p w:rsidR="0079056D" w:rsidRPr="0079056D" w:rsidRDefault="0079056D" w:rsidP="00B22B8B">
      <w:pPr>
        <w:autoSpaceDE w:val="0"/>
        <w:autoSpaceDN w:val="0"/>
        <w:adjustRightInd w:val="0"/>
        <w:rPr>
          <w:rFonts w:ascii="TT14762o00" w:hAnsi="TT14762o00" w:cs="TT14762o00"/>
        </w:rPr>
      </w:pPr>
    </w:p>
    <w:p w:rsidR="00B22B8B" w:rsidRDefault="00B22B8B" w:rsidP="00B22B8B">
      <w:pPr>
        <w:autoSpaceDE w:val="0"/>
        <w:autoSpaceDN w:val="0"/>
        <w:adjustRightInd w:val="0"/>
        <w:rPr>
          <w:rFonts w:ascii="TT14762o00" w:hAnsi="TT14762o00" w:cs="TT14762o00"/>
        </w:rPr>
      </w:pPr>
      <w:r>
        <w:rPr>
          <w:rFonts w:ascii="TT14762o00" w:hAnsi="TT14762o00" w:cs="TT14762o00"/>
        </w:rPr>
        <w:t>2 In considering the application, officers have had specific regard to the</w:t>
      </w:r>
    </w:p>
    <w:p w:rsidR="00B22B8B" w:rsidRDefault="00B22B8B" w:rsidP="00B22B8B">
      <w:pPr>
        <w:autoSpaceDE w:val="0"/>
        <w:autoSpaceDN w:val="0"/>
        <w:adjustRightInd w:val="0"/>
        <w:rPr>
          <w:rFonts w:ascii="TT14762o00" w:hAnsi="TT14762o00" w:cs="TT14762o00"/>
        </w:rPr>
      </w:pPr>
      <w:proofErr w:type="gramStart"/>
      <w:r>
        <w:rPr>
          <w:rFonts w:ascii="TT14762o00" w:hAnsi="TT14762o00" w:cs="TT14762o00"/>
        </w:rPr>
        <w:t>comments</w:t>
      </w:r>
      <w:proofErr w:type="gramEnd"/>
      <w:r>
        <w:rPr>
          <w:rFonts w:ascii="TT14762o00" w:hAnsi="TT14762o00" w:cs="TT14762o00"/>
        </w:rPr>
        <w:t xml:space="preserve"> of third parties and statutory bodies in relation to the application.</w:t>
      </w:r>
    </w:p>
    <w:p w:rsidR="0008498F" w:rsidRDefault="0008498F" w:rsidP="00B22B8B">
      <w:pPr>
        <w:autoSpaceDE w:val="0"/>
        <w:autoSpaceDN w:val="0"/>
        <w:adjustRightInd w:val="0"/>
        <w:rPr>
          <w:rFonts w:ascii="TT14762o00" w:hAnsi="TT14762o00" w:cs="TT14762o00"/>
        </w:rPr>
      </w:pPr>
    </w:p>
    <w:p w:rsidR="00B22B8B" w:rsidRDefault="00B22B8B" w:rsidP="00B22B8B">
      <w:pPr>
        <w:autoSpaceDE w:val="0"/>
        <w:autoSpaceDN w:val="0"/>
        <w:adjustRightInd w:val="0"/>
        <w:rPr>
          <w:rFonts w:ascii="TT14762o00" w:hAnsi="TT14762o00" w:cs="TT14762o00"/>
        </w:rPr>
      </w:pPr>
      <w:r>
        <w:rPr>
          <w:rFonts w:ascii="TT14762o00" w:hAnsi="TT14762o00" w:cs="TT14762o00"/>
        </w:rPr>
        <w:t>However officers consider that these comments have not raised any material</w:t>
      </w:r>
      <w:r w:rsidR="0008498F">
        <w:rPr>
          <w:rFonts w:ascii="TT14762o00" w:hAnsi="TT14762o00" w:cs="TT14762o00"/>
        </w:rPr>
        <w:t xml:space="preserve"> </w:t>
      </w:r>
      <w:r>
        <w:rPr>
          <w:rFonts w:ascii="TT14762o00" w:hAnsi="TT14762o00" w:cs="TT14762o00"/>
        </w:rPr>
        <w:t>considerations that would warrant refusal of the applications, and any harm</w:t>
      </w:r>
      <w:r w:rsidR="0008498F">
        <w:rPr>
          <w:rFonts w:ascii="TT14762o00" w:hAnsi="TT14762o00" w:cs="TT14762o00"/>
        </w:rPr>
        <w:t xml:space="preserve"> identified </w:t>
      </w:r>
      <w:r>
        <w:rPr>
          <w:rFonts w:ascii="TT14762o00" w:hAnsi="TT14762o00" w:cs="TT14762o00"/>
        </w:rPr>
        <w:t>could be successfully mitigated by appropriately worded conditions.</w:t>
      </w:r>
    </w:p>
    <w:p w:rsidR="0079056D" w:rsidRDefault="0079056D" w:rsidP="00B22B8B">
      <w:pPr>
        <w:autoSpaceDE w:val="0"/>
        <w:autoSpaceDN w:val="0"/>
        <w:adjustRightInd w:val="0"/>
        <w:rPr>
          <w:rFonts w:ascii="TT14762o00" w:hAnsi="TT14762o00" w:cs="TT14762o00"/>
        </w:rPr>
      </w:pPr>
    </w:p>
    <w:p w:rsidR="00B22B8B" w:rsidRDefault="00B22B8B" w:rsidP="00B22B8B">
      <w:pPr>
        <w:autoSpaceDE w:val="0"/>
        <w:autoSpaceDN w:val="0"/>
        <w:adjustRightInd w:val="0"/>
        <w:rPr>
          <w:rFonts w:ascii="TT14762o00" w:hAnsi="TT14762o00" w:cs="TT14762o00"/>
        </w:rPr>
      </w:pPr>
      <w:r>
        <w:rPr>
          <w:rFonts w:ascii="TT14762o00" w:hAnsi="TT14762o00" w:cs="TT14762o00"/>
        </w:rPr>
        <w:lastRenderedPageBreak/>
        <w:t>3 The Council considers that the proposal accords with the policies of the</w:t>
      </w:r>
    </w:p>
    <w:p w:rsidR="00B22B8B" w:rsidRDefault="00B22B8B" w:rsidP="00B22B8B">
      <w:pPr>
        <w:autoSpaceDE w:val="0"/>
        <w:autoSpaceDN w:val="0"/>
        <w:adjustRightInd w:val="0"/>
        <w:rPr>
          <w:rFonts w:ascii="TT14762o00" w:hAnsi="TT14762o00" w:cs="TT14762o00"/>
        </w:rPr>
      </w:pPr>
      <w:proofErr w:type="gramStart"/>
      <w:r>
        <w:rPr>
          <w:rFonts w:ascii="TT14762o00" w:hAnsi="TT14762o00" w:cs="TT14762o00"/>
        </w:rPr>
        <w:t>development</w:t>
      </w:r>
      <w:proofErr w:type="gramEnd"/>
      <w:r>
        <w:rPr>
          <w:rFonts w:ascii="TT14762o00" w:hAnsi="TT14762o00" w:cs="TT14762o00"/>
        </w:rPr>
        <w:t xml:space="preserve"> plan as summarised below. It has taken into consideration all</w:t>
      </w:r>
    </w:p>
    <w:p w:rsidR="00B22B8B" w:rsidRDefault="00B22B8B" w:rsidP="00B22B8B">
      <w:pPr>
        <w:autoSpaceDE w:val="0"/>
        <w:autoSpaceDN w:val="0"/>
        <w:adjustRightInd w:val="0"/>
        <w:rPr>
          <w:rFonts w:ascii="TT14762o00" w:hAnsi="TT14762o00" w:cs="TT14762o00"/>
        </w:rPr>
      </w:pPr>
      <w:proofErr w:type="gramStart"/>
      <w:r>
        <w:rPr>
          <w:rFonts w:ascii="TT14762o00" w:hAnsi="TT14762o00" w:cs="TT14762o00"/>
        </w:rPr>
        <w:t>other</w:t>
      </w:r>
      <w:proofErr w:type="gramEnd"/>
      <w:r>
        <w:rPr>
          <w:rFonts w:ascii="TT14762o00" w:hAnsi="TT14762o00" w:cs="TT14762o00"/>
        </w:rPr>
        <w:t xml:space="preserve"> material matters, including matters raised in response to consultation</w:t>
      </w:r>
    </w:p>
    <w:p w:rsidR="00B22B8B" w:rsidRDefault="00B22B8B" w:rsidP="00B22B8B">
      <w:pPr>
        <w:autoSpaceDE w:val="0"/>
        <w:autoSpaceDN w:val="0"/>
        <w:adjustRightInd w:val="0"/>
        <w:rPr>
          <w:rFonts w:ascii="TT14762o00" w:hAnsi="TT14762o00" w:cs="TT14762o00"/>
        </w:rPr>
      </w:pPr>
      <w:proofErr w:type="gramStart"/>
      <w:r>
        <w:rPr>
          <w:rFonts w:ascii="TT14762o00" w:hAnsi="TT14762o00" w:cs="TT14762o00"/>
        </w:rPr>
        <w:t>and</w:t>
      </w:r>
      <w:proofErr w:type="gramEnd"/>
      <w:r>
        <w:rPr>
          <w:rFonts w:ascii="TT14762o00" w:hAnsi="TT14762o00" w:cs="TT14762o00"/>
        </w:rPr>
        <w:t xml:space="preserve"> publicity. Any material harm that the development would otherwise give</w:t>
      </w:r>
    </w:p>
    <w:p w:rsidR="00B22B8B" w:rsidRDefault="00B22B8B" w:rsidP="00B22B8B">
      <w:pPr>
        <w:autoSpaceDE w:val="0"/>
        <w:autoSpaceDN w:val="0"/>
        <w:adjustRightInd w:val="0"/>
        <w:rPr>
          <w:rFonts w:ascii="TT14762o00" w:hAnsi="TT14762o00" w:cs="TT14762o00"/>
        </w:rPr>
      </w:pPr>
      <w:proofErr w:type="gramStart"/>
      <w:r>
        <w:rPr>
          <w:rFonts w:ascii="TT14762o00" w:hAnsi="TT14762o00" w:cs="TT14762o00"/>
        </w:rPr>
        <w:t>rise</w:t>
      </w:r>
      <w:proofErr w:type="gramEnd"/>
      <w:r>
        <w:rPr>
          <w:rFonts w:ascii="TT14762o00" w:hAnsi="TT14762o00" w:cs="TT14762o00"/>
        </w:rPr>
        <w:t xml:space="preserve"> to can be offset by the conditions imposed.</w:t>
      </w:r>
    </w:p>
    <w:p w:rsidR="0079056D" w:rsidRDefault="0079056D" w:rsidP="00B22B8B">
      <w:pPr>
        <w:autoSpaceDE w:val="0"/>
        <w:autoSpaceDN w:val="0"/>
        <w:adjustRightInd w:val="0"/>
        <w:rPr>
          <w:rFonts w:ascii="TT14762o00" w:hAnsi="TT14762o00" w:cs="TT14762o00"/>
        </w:rPr>
      </w:pPr>
    </w:p>
    <w:p w:rsidR="00B22B8B" w:rsidRPr="00A77419" w:rsidRDefault="00B22B8B" w:rsidP="00B22B8B">
      <w:pPr>
        <w:autoSpaceDE w:val="0"/>
        <w:autoSpaceDN w:val="0"/>
        <w:adjustRightInd w:val="0"/>
        <w:rPr>
          <w:rFonts w:ascii="TT14762o00" w:hAnsi="TT14762o00" w:cs="TT14762o00"/>
          <w:b/>
        </w:rPr>
      </w:pPr>
      <w:r w:rsidRPr="00A77419">
        <w:rPr>
          <w:rFonts w:ascii="TT14762o00" w:hAnsi="TT14762o00" w:cs="TT14762o00"/>
          <w:b/>
        </w:rPr>
        <w:t>Conditions:</w:t>
      </w:r>
    </w:p>
    <w:p w:rsidR="00B22B8B" w:rsidRDefault="00B22B8B" w:rsidP="00B22B8B">
      <w:pPr>
        <w:autoSpaceDE w:val="0"/>
        <w:autoSpaceDN w:val="0"/>
        <w:adjustRightInd w:val="0"/>
        <w:rPr>
          <w:rFonts w:ascii="TT14762o00" w:hAnsi="TT14762o00" w:cs="TT14762o00"/>
        </w:rPr>
      </w:pPr>
      <w:r>
        <w:rPr>
          <w:rFonts w:ascii="TT14762o00" w:hAnsi="TT14762o00" w:cs="TT14762o00"/>
        </w:rPr>
        <w:t>1 Development begun within time limit</w:t>
      </w:r>
    </w:p>
    <w:p w:rsidR="00B22B8B" w:rsidRDefault="00B22B8B" w:rsidP="00B22B8B">
      <w:pPr>
        <w:autoSpaceDE w:val="0"/>
        <w:autoSpaceDN w:val="0"/>
        <w:adjustRightInd w:val="0"/>
        <w:rPr>
          <w:rFonts w:ascii="TT14762o00" w:hAnsi="TT14762o00" w:cs="TT14762o00"/>
        </w:rPr>
      </w:pPr>
      <w:r>
        <w:rPr>
          <w:rFonts w:ascii="TT14762o00" w:hAnsi="TT14762o00" w:cs="TT14762o00"/>
        </w:rPr>
        <w:t>2 Develop in accordance with approved plans</w:t>
      </w:r>
    </w:p>
    <w:p w:rsidR="00B22B8B" w:rsidRDefault="00B22B8B" w:rsidP="00B22B8B">
      <w:pPr>
        <w:autoSpaceDE w:val="0"/>
        <w:autoSpaceDN w:val="0"/>
        <w:adjustRightInd w:val="0"/>
        <w:rPr>
          <w:rFonts w:ascii="TT14762o00" w:hAnsi="TT14762o00" w:cs="TT14762o00"/>
        </w:rPr>
      </w:pPr>
      <w:r>
        <w:rPr>
          <w:rFonts w:ascii="TT14762o00" w:hAnsi="TT14762o00" w:cs="TT14762o00"/>
        </w:rPr>
        <w:t>3 Details of Refuse and Cycle Storage</w:t>
      </w:r>
    </w:p>
    <w:p w:rsidR="00B22B8B" w:rsidRDefault="005E24C1" w:rsidP="00B22B8B">
      <w:pPr>
        <w:autoSpaceDE w:val="0"/>
        <w:autoSpaceDN w:val="0"/>
        <w:adjustRightInd w:val="0"/>
        <w:rPr>
          <w:rFonts w:ascii="TT14762o00" w:hAnsi="TT14762o00" w:cs="TT14762o00"/>
        </w:rPr>
      </w:pPr>
      <w:r>
        <w:rPr>
          <w:rFonts w:ascii="TT14762o00" w:hAnsi="TT14762o00" w:cs="TT14762o00"/>
        </w:rPr>
        <w:t>4</w:t>
      </w:r>
      <w:r w:rsidR="00B22B8B">
        <w:rPr>
          <w:rFonts w:ascii="TT14762o00" w:hAnsi="TT14762o00" w:cs="TT14762o00"/>
        </w:rPr>
        <w:t xml:space="preserve"> Design - no additions to dwelling</w:t>
      </w:r>
    </w:p>
    <w:p w:rsidR="00B22B8B" w:rsidRDefault="00B22B8B" w:rsidP="00B22B8B">
      <w:pPr>
        <w:autoSpaceDE w:val="0"/>
        <w:autoSpaceDN w:val="0"/>
        <w:adjustRightInd w:val="0"/>
        <w:rPr>
          <w:rFonts w:ascii="TT14762o00" w:hAnsi="TT14762o00" w:cs="TT14762o00"/>
        </w:rPr>
      </w:pPr>
    </w:p>
    <w:p w:rsidR="00B22B8B" w:rsidRPr="00A77419" w:rsidRDefault="00B22B8B" w:rsidP="00B22B8B">
      <w:pPr>
        <w:autoSpaceDE w:val="0"/>
        <w:autoSpaceDN w:val="0"/>
        <w:adjustRightInd w:val="0"/>
        <w:rPr>
          <w:rFonts w:ascii="TT14763o00" w:hAnsi="TT14763o00" w:cs="TT14763o00"/>
          <w:b/>
        </w:rPr>
      </w:pPr>
      <w:r w:rsidRPr="00A77419">
        <w:rPr>
          <w:rFonts w:ascii="TT14763o00" w:hAnsi="TT14763o00" w:cs="TT14763o00"/>
          <w:b/>
        </w:rPr>
        <w:t>Main Local Plan Policies:</w:t>
      </w:r>
    </w:p>
    <w:p w:rsidR="00B22B8B" w:rsidRDefault="00B22B8B" w:rsidP="00B22B8B">
      <w:pPr>
        <w:autoSpaceDE w:val="0"/>
        <w:autoSpaceDN w:val="0"/>
        <w:adjustRightInd w:val="0"/>
        <w:rPr>
          <w:rFonts w:ascii="TT14763o00" w:hAnsi="TT14763o00" w:cs="TT14763o00"/>
        </w:rPr>
      </w:pPr>
      <w:r>
        <w:rPr>
          <w:rFonts w:ascii="TT14763o00" w:hAnsi="TT14763o00" w:cs="TT14763o00"/>
        </w:rPr>
        <w:t>Oxford Local Plan 2001-2016</w:t>
      </w:r>
    </w:p>
    <w:p w:rsidR="00B22B8B" w:rsidRDefault="00B22B8B" w:rsidP="00B22B8B">
      <w:pPr>
        <w:autoSpaceDE w:val="0"/>
        <w:autoSpaceDN w:val="0"/>
        <w:adjustRightInd w:val="0"/>
        <w:rPr>
          <w:rFonts w:ascii="TT14762o00" w:hAnsi="TT14762o00" w:cs="TT14762o00"/>
        </w:rPr>
      </w:pPr>
      <w:r>
        <w:rPr>
          <w:rFonts w:ascii="TT14763o00" w:hAnsi="TT14763o00" w:cs="TT14763o00"/>
        </w:rPr>
        <w:t xml:space="preserve">CP1 </w:t>
      </w:r>
      <w:r w:rsidR="004445D1">
        <w:rPr>
          <w:rFonts w:ascii="TT14762o00" w:hAnsi="TT14762o00" w:cs="TT14762o00"/>
        </w:rPr>
        <w:t>- Development Proposals</w:t>
      </w:r>
    </w:p>
    <w:p w:rsidR="00B22B8B" w:rsidRDefault="00B22B8B" w:rsidP="00B22B8B">
      <w:pPr>
        <w:autoSpaceDE w:val="0"/>
        <w:autoSpaceDN w:val="0"/>
        <w:adjustRightInd w:val="0"/>
        <w:rPr>
          <w:rFonts w:ascii="TT14762o00" w:hAnsi="TT14762o00" w:cs="TT14762o00"/>
        </w:rPr>
      </w:pPr>
      <w:r>
        <w:rPr>
          <w:rFonts w:ascii="TT14763o00" w:hAnsi="TT14763o00" w:cs="TT14763o00"/>
        </w:rPr>
        <w:t xml:space="preserve">TR3 </w:t>
      </w:r>
      <w:r>
        <w:rPr>
          <w:rFonts w:ascii="TT14762o00" w:hAnsi="TT14762o00" w:cs="TT14762o00"/>
        </w:rPr>
        <w:t>- Car Parking Standards</w:t>
      </w:r>
    </w:p>
    <w:p w:rsidR="00B22B8B" w:rsidRDefault="00B22B8B" w:rsidP="00B22B8B">
      <w:pPr>
        <w:autoSpaceDE w:val="0"/>
        <w:autoSpaceDN w:val="0"/>
        <w:adjustRightInd w:val="0"/>
        <w:rPr>
          <w:rFonts w:ascii="TT14762o00" w:hAnsi="TT14762o00" w:cs="TT14762o00"/>
        </w:rPr>
      </w:pPr>
      <w:r>
        <w:rPr>
          <w:rFonts w:ascii="TT14763o00" w:hAnsi="TT14763o00" w:cs="TT14763o00"/>
        </w:rPr>
        <w:t xml:space="preserve">TR4 </w:t>
      </w:r>
      <w:r w:rsidR="004445D1">
        <w:rPr>
          <w:rFonts w:ascii="TT14762o00" w:hAnsi="TT14762o00" w:cs="TT14762o00"/>
        </w:rPr>
        <w:t>- Pedestrian &amp; Cycle Facilities</w:t>
      </w:r>
    </w:p>
    <w:p w:rsidR="00B22B8B" w:rsidRDefault="00B22B8B" w:rsidP="00B22B8B">
      <w:pPr>
        <w:autoSpaceDE w:val="0"/>
        <w:autoSpaceDN w:val="0"/>
        <w:adjustRightInd w:val="0"/>
        <w:rPr>
          <w:rFonts w:ascii="TT14762o00" w:hAnsi="TT14762o00" w:cs="TT14762o00"/>
        </w:rPr>
      </w:pPr>
      <w:r>
        <w:rPr>
          <w:rFonts w:ascii="TT14763o00" w:hAnsi="TT14763o00" w:cs="TT14763o00"/>
        </w:rPr>
        <w:t xml:space="preserve">RC18 </w:t>
      </w:r>
      <w:r>
        <w:rPr>
          <w:rFonts w:ascii="TT14762o00" w:hAnsi="TT14762o00" w:cs="TT14762o00"/>
        </w:rPr>
        <w:t>- Public Houses</w:t>
      </w:r>
    </w:p>
    <w:p w:rsidR="0079056D" w:rsidRDefault="0079056D" w:rsidP="00B22B8B">
      <w:pPr>
        <w:autoSpaceDE w:val="0"/>
        <w:autoSpaceDN w:val="0"/>
        <w:adjustRightInd w:val="0"/>
        <w:rPr>
          <w:rFonts w:ascii="TT14763o00" w:hAnsi="TT14763o00" w:cs="TT14763o00"/>
        </w:rPr>
      </w:pPr>
    </w:p>
    <w:p w:rsidR="00B22B8B" w:rsidRDefault="00B22B8B" w:rsidP="00B22B8B">
      <w:pPr>
        <w:autoSpaceDE w:val="0"/>
        <w:autoSpaceDN w:val="0"/>
        <w:adjustRightInd w:val="0"/>
        <w:rPr>
          <w:rFonts w:ascii="TT14763o00" w:hAnsi="TT14763o00" w:cs="TT14763o00"/>
        </w:rPr>
      </w:pPr>
      <w:r>
        <w:rPr>
          <w:rFonts w:ascii="TT14763o00" w:hAnsi="TT14763o00" w:cs="TT14763o00"/>
        </w:rPr>
        <w:t>Core Strategy</w:t>
      </w:r>
    </w:p>
    <w:p w:rsidR="00B22B8B" w:rsidRDefault="00B22B8B" w:rsidP="00B22B8B">
      <w:pPr>
        <w:autoSpaceDE w:val="0"/>
        <w:autoSpaceDN w:val="0"/>
        <w:adjustRightInd w:val="0"/>
        <w:rPr>
          <w:rFonts w:ascii="TT14762o00" w:hAnsi="TT14762o00" w:cs="TT14762o00"/>
        </w:rPr>
      </w:pPr>
      <w:r>
        <w:rPr>
          <w:rFonts w:ascii="TT14763o00" w:hAnsi="TT14763o00" w:cs="TT14763o00"/>
        </w:rPr>
        <w:t xml:space="preserve">CS18_ </w:t>
      </w:r>
      <w:r>
        <w:rPr>
          <w:rFonts w:ascii="TT14762o00" w:hAnsi="TT14762o00" w:cs="TT14762o00"/>
        </w:rPr>
        <w:t>- Urban design, town character, historic environment</w:t>
      </w:r>
    </w:p>
    <w:p w:rsidR="00B22B8B" w:rsidRDefault="00B22B8B" w:rsidP="00B22B8B">
      <w:pPr>
        <w:autoSpaceDE w:val="0"/>
        <w:autoSpaceDN w:val="0"/>
        <w:adjustRightInd w:val="0"/>
        <w:rPr>
          <w:rFonts w:ascii="TT14763o00" w:hAnsi="TT14763o00" w:cs="TT14763o00"/>
        </w:rPr>
      </w:pPr>
      <w:r>
        <w:rPr>
          <w:rFonts w:ascii="TT14763o00" w:hAnsi="TT14763o00" w:cs="TT14763o00"/>
        </w:rPr>
        <w:t>Sites and Housing Plan - Submission</w:t>
      </w:r>
    </w:p>
    <w:p w:rsidR="00B22B8B" w:rsidRDefault="00B22B8B" w:rsidP="00B22B8B">
      <w:pPr>
        <w:autoSpaceDE w:val="0"/>
        <w:autoSpaceDN w:val="0"/>
        <w:adjustRightInd w:val="0"/>
        <w:rPr>
          <w:rFonts w:ascii="TT14762o00" w:hAnsi="TT14762o00" w:cs="TT14762o00"/>
        </w:rPr>
      </w:pPr>
      <w:r>
        <w:rPr>
          <w:rFonts w:ascii="TT14763o00" w:hAnsi="TT14763o00" w:cs="TT14763o00"/>
        </w:rPr>
        <w:t xml:space="preserve">HP9_ </w:t>
      </w:r>
      <w:r>
        <w:rPr>
          <w:rFonts w:ascii="TT14762o00" w:hAnsi="TT14762o00" w:cs="TT14762o00"/>
        </w:rPr>
        <w:t>- Design, Character and Context</w:t>
      </w:r>
    </w:p>
    <w:p w:rsidR="00B22B8B" w:rsidRDefault="00B22B8B" w:rsidP="00B22B8B">
      <w:pPr>
        <w:autoSpaceDE w:val="0"/>
        <w:autoSpaceDN w:val="0"/>
        <w:adjustRightInd w:val="0"/>
        <w:rPr>
          <w:rFonts w:ascii="TT14762o00" w:hAnsi="TT14762o00" w:cs="TT14762o00"/>
        </w:rPr>
      </w:pPr>
      <w:r>
        <w:rPr>
          <w:rFonts w:ascii="TT14763o00" w:hAnsi="TT14763o00" w:cs="TT14763o00"/>
        </w:rPr>
        <w:t xml:space="preserve">HP12_ </w:t>
      </w:r>
      <w:r>
        <w:rPr>
          <w:rFonts w:ascii="TT14762o00" w:hAnsi="TT14762o00" w:cs="TT14762o00"/>
        </w:rPr>
        <w:t>- Indoor Space</w:t>
      </w:r>
    </w:p>
    <w:p w:rsidR="00B22B8B" w:rsidRDefault="00B22B8B" w:rsidP="00B22B8B">
      <w:pPr>
        <w:autoSpaceDE w:val="0"/>
        <w:autoSpaceDN w:val="0"/>
        <w:adjustRightInd w:val="0"/>
        <w:rPr>
          <w:rFonts w:ascii="TT14762o00" w:hAnsi="TT14762o00" w:cs="TT14762o00"/>
        </w:rPr>
      </w:pPr>
      <w:r>
        <w:rPr>
          <w:rFonts w:ascii="TT14763o00" w:hAnsi="TT14763o00" w:cs="TT14763o00"/>
        </w:rPr>
        <w:t xml:space="preserve">HP13_ </w:t>
      </w:r>
      <w:r>
        <w:rPr>
          <w:rFonts w:ascii="TT14762o00" w:hAnsi="TT14762o00" w:cs="TT14762o00"/>
        </w:rPr>
        <w:t>- Outdoor Space</w:t>
      </w:r>
    </w:p>
    <w:p w:rsidR="00B22B8B" w:rsidRDefault="00B22B8B" w:rsidP="00B22B8B">
      <w:pPr>
        <w:autoSpaceDE w:val="0"/>
        <w:autoSpaceDN w:val="0"/>
        <w:adjustRightInd w:val="0"/>
        <w:rPr>
          <w:rFonts w:ascii="TT14762o00" w:hAnsi="TT14762o00" w:cs="TT14762o00"/>
        </w:rPr>
      </w:pPr>
      <w:r>
        <w:rPr>
          <w:rFonts w:ascii="TT14763o00" w:hAnsi="TT14763o00" w:cs="TT14763o00"/>
        </w:rPr>
        <w:t xml:space="preserve">HP14_ </w:t>
      </w:r>
      <w:r>
        <w:rPr>
          <w:rFonts w:ascii="TT14762o00" w:hAnsi="TT14762o00" w:cs="TT14762o00"/>
        </w:rPr>
        <w:t>- Privacy and Daylight</w:t>
      </w:r>
    </w:p>
    <w:p w:rsidR="00B22B8B" w:rsidRDefault="00B22B8B" w:rsidP="00B22B8B">
      <w:pPr>
        <w:autoSpaceDE w:val="0"/>
        <w:autoSpaceDN w:val="0"/>
        <w:adjustRightInd w:val="0"/>
        <w:rPr>
          <w:rFonts w:ascii="TT14762o00" w:hAnsi="TT14762o00" w:cs="TT14762o00"/>
        </w:rPr>
      </w:pPr>
      <w:r>
        <w:rPr>
          <w:rFonts w:ascii="TT14763o00" w:hAnsi="TT14763o00" w:cs="TT14763o00"/>
        </w:rPr>
        <w:t xml:space="preserve">HP15_ </w:t>
      </w:r>
      <w:r>
        <w:rPr>
          <w:rFonts w:ascii="TT14762o00" w:hAnsi="TT14762o00" w:cs="TT14762o00"/>
        </w:rPr>
        <w:t>- Residential cycle parking</w:t>
      </w:r>
    </w:p>
    <w:p w:rsidR="00B22B8B" w:rsidRDefault="00B22B8B" w:rsidP="00B22B8B">
      <w:pPr>
        <w:autoSpaceDE w:val="0"/>
        <w:autoSpaceDN w:val="0"/>
        <w:adjustRightInd w:val="0"/>
        <w:rPr>
          <w:rFonts w:ascii="TT14762o00" w:hAnsi="TT14762o00" w:cs="TT14762o00"/>
        </w:rPr>
      </w:pPr>
      <w:r>
        <w:rPr>
          <w:rFonts w:ascii="TT14763o00" w:hAnsi="TT14763o00" w:cs="TT14763o00"/>
        </w:rPr>
        <w:t xml:space="preserve">HP16_ </w:t>
      </w:r>
      <w:r>
        <w:rPr>
          <w:rFonts w:ascii="TT14762o00" w:hAnsi="TT14762o00" w:cs="TT14762o00"/>
        </w:rPr>
        <w:t>- Residential car parking</w:t>
      </w:r>
    </w:p>
    <w:p w:rsidR="00A77419" w:rsidRDefault="00A77419" w:rsidP="00B22B8B">
      <w:pPr>
        <w:autoSpaceDE w:val="0"/>
        <w:autoSpaceDN w:val="0"/>
        <w:adjustRightInd w:val="0"/>
        <w:rPr>
          <w:rFonts w:ascii="TT14763o00" w:hAnsi="TT14763o00" w:cs="TT14763o00"/>
        </w:rPr>
      </w:pPr>
    </w:p>
    <w:p w:rsidR="00B22B8B" w:rsidRPr="00A77419" w:rsidRDefault="00B22B8B" w:rsidP="00B22B8B">
      <w:pPr>
        <w:autoSpaceDE w:val="0"/>
        <w:autoSpaceDN w:val="0"/>
        <w:adjustRightInd w:val="0"/>
        <w:rPr>
          <w:rFonts w:ascii="TT14763o00" w:hAnsi="TT14763o00" w:cs="TT14763o00"/>
          <w:b/>
        </w:rPr>
      </w:pPr>
      <w:r w:rsidRPr="00A77419">
        <w:rPr>
          <w:rFonts w:ascii="TT14763o00" w:hAnsi="TT14763o00" w:cs="TT14763o00"/>
          <w:b/>
        </w:rPr>
        <w:t>Other Material Considerations:</w:t>
      </w:r>
    </w:p>
    <w:p w:rsidR="00A77419" w:rsidRDefault="00A77419" w:rsidP="00B22B8B">
      <w:pPr>
        <w:autoSpaceDE w:val="0"/>
        <w:autoSpaceDN w:val="0"/>
        <w:adjustRightInd w:val="0"/>
        <w:rPr>
          <w:rFonts w:ascii="TT14762o00" w:hAnsi="TT14762o00" w:cs="TT14762o00"/>
        </w:rPr>
      </w:pPr>
    </w:p>
    <w:p w:rsidR="00B22B8B" w:rsidRDefault="00B22B8B" w:rsidP="00B22B8B">
      <w:pPr>
        <w:autoSpaceDE w:val="0"/>
        <w:autoSpaceDN w:val="0"/>
        <w:adjustRightInd w:val="0"/>
        <w:rPr>
          <w:rFonts w:ascii="TT14762o00" w:hAnsi="TT14762o00" w:cs="TT14762o00"/>
        </w:rPr>
      </w:pPr>
      <w:r>
        <w:rPr>
          <w:rFonts w:ascii="TT14762o00" w:hAnsi="TT14762o00" w:cs="TT14762o00"/>
        </w:rPr>
        <w:t>National Planning Policy Framework</w:t>
      </w:r>
    </w:p>
    <w:p w:rsidR="0079056D" w:rsidRDefault="0079056D" w:rsidP="00B22B8B">
      <w:pPr>
        <w:autoSpaceDE w:val="0"/>
        <w:autoSpaceDN w:val="0"/>
        <w:adjustRightInd w:val="0"/>
        <w:rPr>
          <w:sz w:val="32"/>
          <w:szCs w:val="32"/>
        </w:rPr>
      </w:pPr>
    </w:p>
    <w:p w:rsidR="00B22B8B" w:rsidRPr="00A77419" w:rsidRDefault="00A77419" w:rsidP="00B22B8B">
      <w:pPr>
        <w:autoSpaceDE w:val="0"/>
        <w:autoSpaceDN w:val="0"/>
        <w:adjustRightInd w:val="0"/>
        <w:rPr>
          <w:rFonts w:ascii="TT14763o00" w:hAnsi="TT14763o00" w:cs="TT14763o00"/>
          <w:b/>
        </w:rPr>
      </w:pPr>
      <w:r w:rsidRPr="00A77419">
        <w:rPr>
          <w:rFonts w:ascii="TT14763o00" w:hAnsi="TT14763o00" w:cs="TT14763o00"/>
          <w:b/>
        </w:rPr>
        <w:t>Relevant Site History</w:t>
      </w:r>
    </w:p>
    <w:p w:rsidR="0079056D" w:rsidRPr="0079056D" w:rsidRDefault="0079056D" w:rsidP="0079056D">
      <w:pPr>
        <w:rPr>
          <w:rFonts w:eastAsia="MS Mincho"/>
        </w:rPr>
      </w:pPr>
    </w:p>
    <w:p w:rsidR="0079056D" w:rsidRPr="0079056D" w:rsidRDefault="0079056D" w:rsidP="0079056D">
      <w:pPr>
        <w:rPr>
          <w:rFonts w:eastAsia="MS Mincho"/>
        </w:rPr>
      </w:pPr>
      <w:r w:rsidRPr="0079056D">
        <w:rPr>
          <w:rFonts w:eastAsia="MS Mincho"/>
        </w:rPr>
        <w:t xml:space="preserve">58/07213/A_H - Licensed premises at Fairview Inn Public House. </w:t>
      </w:r>
      <w:proofErr w:type="gramStart"/>
      <w:r w:rsidRPr="0079056D">
        <w:rPr>
          <w:rFonts w:eastAsia="MS Mincho"/>
        </w:rPr>
        <w:t>PER 12th August 1958.</w:t>
      </w:r>
      <w:proofErr w:type="gramEnd"/>
    </w:p>
    <w:p w:rsidR="0079056D" w:rsidRPr="0079056D" w:rsidRDefault="0079056D" w:rsidP="0079056D">
      <w:pPr>
        <w:rPr>
          <w:rFonts w:eastAsia="MS Mincho"/>
        </w:rPr>
      </w:pPr>
    </w:p>
    <w:p w:rsidR="0079056D" w:rsidRPr="0079056D" w:rsidRDefault="0079056D" w:rsidP="0079056D">
      <w:pPr>
        <w:rPr>
          <w:rFonts w:eastAsia="MS Mincho"/>
        </w:rPr>
      </w:pPr>
      <w:r w:rsidRPr="0079056D">
        <w:rPr>
          <w:rFonts w:eastAsia="MS Mincho"/>
        </w:rPr>
        <w:t>59/00719/P_H - Illuminating signs at Fairview Inn Public House. TEM 24th March 1959.</w:t>
      </w:r>
    </w:p>
    <w:p w:rsidR="0079056D" w:rsidRPr="0079056D" w:rsidRDefault="0079056D" w:rsidP="0079056D">
      <w:pPr>
        <w:rPr>
          <w:rFonts w:eastAsia="MS Mincho"/>
        </w:rPr>
      </w:pPr>
    </w:p>
    <w:p w:rsidR="0079056D" w:rsidRPr="0079056D" w:rsidRDefault="0079056D" w:rsidP="0079056D">
      <w:pPr>
        <w:rPr>
          <w:rFonts w:eastAsia="MS Mincho"/>
        </w:rPr>
      </w:pPr>
      <w:r w:rsidRPr="0079056D">
        <w:rPr>
          <w:rFonts w:eastAsia="MS Mincho"/>
        </w:rPr>
        <w:t xml:space="preserve">59/08226/A_H - Private garage at Fairview Inn Public House. </w:t>
      </w:r>
      <w:proofErr w:type="gramStart"/>
      <w:r w:rsidRPr="0079056D">
        <w:rPr>
          <w:rFonts w:eastAsia="MS Mincho"/>
        </w:rPr>
        <w:t>PER 14th July 1959.</w:t>
      </w:r>
      <w:proofErr w:type="gramEnd"/>
    </w:p>
    <w:p w:rsidR="0079056D" w:rsidRPr="0079056D" w:rsidRDefault="0079056D" w:rsidP="0079056D">
      <w:pPr>
        <w:rPr>
          <w:rFonts w:eastAsia="MS Mincho"/>
        </w:rPr>
      </w:pPr>
    </w:p>
    <w:p w:rsidR="0079056D" w:rsidRPr="0079056D" w:rsidRDefault="0079056D" w:rsidP="0079056D">
      <w:pPr>
        <w:rPr>
          <w:rFonts w:eastAsia="MS Mincho"/>
        </w:rPr>
      </w:pPr>
      <w:r w:rsidRPr="0079056D">
        <w:rPr>
          <w:rFonts w:eastAsia="MS Mincho"/>
        </w:rPr>
        <w:t xml:space="preserve">65/01379/P_H - Illuminated trade symbol sign at Fairview Inn Public House. </w:t>
      </w:r>
      <w:proofErr w:type="gramStart"/>
      <w:r w:rsidRPr="0079056D">
        <w:rPr>
          <w:rFonts w:eastAsia="MS Mincho"/>
        </w:rPr>
        <w:t>PER 9th March 1965.</w:t>
      </w:r>
      <w:proofErr w:type="gramEnd"/>
    </w:p>
    <w:p w:rsidR="0079056D" w:rsidRPr="0079056D" w:rsidRDefault="0079056D" w:rsidP="0079056D">
      <w:pPr>
        <w:rPr>
          <w:rFonts w:eastAsia="MS Mincho"/>
        </w:rPr>
      </w:pPr>
    </w:p>
    <w:p w:rsidR="0079056D" w:rsidRPr="0079056D" w:rsidRDefault="0079056D" w:rsidP="0079056D">
      <w:pPr>
        <w:rPr>
          <w:rFonts w:eastAsia="MS Mincho"/>
        </w:rPr>
      </w:pPr>
      <w:r w:rsidRPr="0079056D">
        <w:rPr>
          <w:rFonts w:eastAsia="MS Mincho"/>
        </w:rPr>
        <w:t xml:space="preserve">70/01939/P_H - Erection of double-sided internally illuminated projecting sign at Fairview Inn Public House. </w:t>
      </w:r>
      <w:proofErr w:type="gramStart"/>
      <w:r w:rsidRPr="0079056D">
        <w:rPr>
          <w:rFonts w:eastAsia="MS Mincho"/>
        </w:rPr>
        <w:t>PER 26th May 1970.</w:t>
      </w:r>
      <w:proofErr w:type="gramEnd"/>
    </w:p>
    <w:p w:rsidR="0079056D" w:rsidRPr="0079056D" w:rsidRDefault="0079056D" w:rsidP="0079056D">
      <w:pPr>
        <w:rPr>
          <w:rFonts w:eastAsia="MS Mincho"/>
        </w:rPr>
      </w:pPr>
    </w:p>
    <w:p w:rsidR="0079056D" w:rsidRPr="0079056D" w:rsidRDefault="0079056D" w:rsidP="0079056D">
      <w:pPr>
        <w:rPr>
          <w:rFonts w:eastAsia="MS Mincho"/>
        </w:rPr>
      </w:pPr>
      <w:r w:rsidRPr="0079056D">
        <w:rPr>
          <w:rFonts w:eastAsia="MS Mincho"/>
        </w:rPr>
        <w:lastRenderedPageBreak/>
        <w:t>82/00857/NF - Single storey extension to public bar and canopy to new entrance door at Fairview Inn Public House. REF 3rd May 1983.</w:t>
      </w:r>
    </w:p>
    <w:p w:rsidR="0079056D" w:rsidRPr="0079056D" w:rsidRDefault="0079056D" w:rsidP="0079056D">
      <w:pPr>
        <w:rPr>
          <w:rFonts w:eastAsia="MS Mincho"/>
        </w:rPr>
      </w:pPr>
    </w:p>
    <w:p w:rsidR="0079056D" w:rsidRPr="0079056D" w:rsidRDefault="0079056D" w:rsidP="0079056D">
      <w:pPr>
        <w:rPr>
          <w:rFonts w:eastAsia="MS Mincho"/>
        </w:rPr>
      </w:pPr>
      <w:r w:rsidRPr="0079056D">
        <w:rPr>
          <w:rFonts w:eastAsia="MS Mincho"/>
        </w:rPr>
        <w:t xml:space="preserve">92/01067/NF - Single storey extension to form toilet at Fairview Inn Public House. </w:t>
      </w:r>
      <w:proofErr w:type="gramStart"/>
      <w:r w:rsidRPr="0079056D">
        <w:rPr>
          <w:rFonts w:eastAsia="MS Mincho"/>
        </w:rPr>
        <w:t>PER 15th December 1992.</w:t>
      </w:r>
      <w:proofErr w:type="gramEnd"/>
    </w:p>
    <w:p w:rsidR="0079056D" w:rsidRPr="0079056D" w:rsidRDefault="0079056D" w:rsidP="0079056D">
      <w:pPr>
        <w:rPr>
          <w:rFonts w:eastAsia="MS Mincho"/>
        </w:rPr>
      </w:pPr>
    </w:p>
    <w:p w:rsidR="0079056D" w:rsidRPr="0079056D" w:rsidRDefault="0079056D" w:rsidP="0079056D">
      <w:pPr>
        <w:rPr>
          <w:rFonts w:eastAsia="MS Mincho"/>
        </w:rPr>
      </w:pPr>
      <w:r w:rsidRPr="0079056D">
        <w:rPr>
          <w:rFonts w:eastAsia="MS Mincho"/>
        </w:rPr>
        <w:t xml:space="preserve">97/01183/NF - Single storey extension to provide games room ancillary to public house at Fairview Inn Public House. </w:t>
      </w:r>
      <w:proofErr w:type="gramStart"/>
      <w:r w:rsidRPr="0079056D">
        <w:rPr>
          <w:rFonts w:eastAsia="MS Mincho"/>
        </w:rPr>
        <w:t>PER 10th October 1997.</w:t>
      </w:r>
      <w:proofErr w:type="gramEnd"/>
    </w:p>
    <w:p w:rsidR="0079056D" w:rsidRPr="0079056D" w:rsidRDefault="0079056D" w:rsidP="0079056D">
      <w:pPr>
        <w:rPr>
          <w:rFonts w:eastAsia="MS Mincho"/>
        </w:rPr>
      </w:pPr>
    </w:p>
    <w:p w:rsidR="0079056D" w:rsidRPr="0079056D" w:rsidRDefault="0079056D" w:rsidP="0079056D">
      <w:pPr>
        <w:rPr>
          <w:rFonts w:eastAsia="MS Mincho"/>
        </w:rPr>
      </w:pPr>
      <w:r w:rsidRPr="0079056D">
        <w:rPr>
          <w:rFonts w:eastAsia="MS Mincho"/>
        </w:rPr>
        <w:t xml:space="preserve">05/00250/CT4 - CAR PARK:  Erection </w:t>
      </w:r>
      <w:proofErr w:type="gramStart"/>
      <w:r w:rsidRPr="0079056D">
        <w:rPr>
          <w:rFonts w:eastAsia="MS Mincho"/>
        </w:rPr>
        <w:t>of  community</w:t>
      </w:r>
      <w:proofErr w:type="gramEnd"/>
      <w:r w:rsidRPr="0079056D">
        <w:rPr>
          <w:rFonts w:eastAsia="MS Mincho"/>
        </w:rPr>
        <w:t xml:space="preserve"> noticeboard. </w:t>
      </w:r>
      <w:proofErr w:type="gramStart"/>
      <w:r w:rsidRPr="0079056D">
        <w:rPr>
          <w:rFonts w:eastAsia="MS Mincho"/>
        </w:rPr>
        <w:t>PER 11th April 2005.</w:t>
      </w:r>
      <w:proofErr w:type="gramEnd"/>
    </w:p>
    <w:p w:rsidR="0079056D" w:rsidRPr="0079056D" w:rsidRDefault="0079056D" w:rsidP="0079056D">
      <w:pPr>
        <w:rPr>
          <w:rFonts w:eastAsia="MS Mincho"/>
        </w:rPr>
      </w:pPr>
    </w:p>
    <w:p w:rsidR="0079056D" w:rsidRPr="0079056D" w:rsidRDefault="0079056D" w:rsidP="0079056D">
      <w:pPr>
        <w:rPr>
          <w:rFonts w:eastAsia="MS Mincho"/>
        </w:rPr>
      </w:pPr>
      <w:r w:rsidRPr="0079056D">
        <w:rPr>
          <w:rFonts w:eastAsia="MS Mincho"/>
        </w:rPr>
        <w:t xml:space="preserve">16/02112/FUL - Change of use of public house (Use Class A4) to 1 x 5-bed </w:t>
      </w:r>
      <w:proofErr w:type="spellStart"/>
      <w:r w:rsidRPr="0079056D">
        <w:rPr>
          <w:rFonts w:eastAsia="MS Mincho"/>
        </w:rPr>
        <w:t>dwellinghouse</w:t>
      </w:r>
      <w:proofErr w:type="spellEnd"/>
      <w:r w:rsidRPr="0079056D">
        <w:rPr>
          <w:rFonts w:eastAsia="MS Mincho"/>
        </w:rPr>
        <w:t xml:space="preserve"> (Use Class C3). Provision of car parking and private amenity space</w:t>
      </w:r>
      <w:proofErr w:type="gramStart"/>
      <w:r w:rsidRPr="0079056D">
        <w:rPr>
          <w:rFonts w:eastAsia="MS Mincho"/>
        </w:rPr>
        <w:t>..</w:t>
      </w:r>
      <w:proofErr w:type="gramEnd"/>
      <w:r w:rsidRPr="0079056D">
        <w:rPr>
          <w:rFonts w:eastAsia="MS Mincho"/>
        </w:rPr>
        <w:t xml:space="preserve"> </w:t>
      </w:r>
      <w:proofErr w:type="gramStart"/>
      <w:r w:rsidRPr="0079056D">
        <w:rPr>
          <w:rFonts w:eastAsia="MS Mincho"/>
        </w:rPr>
        <w:t>PCO .</w:t>
      </w:r>
      <w:proofErr w:type="gramEnd"/>
    </w:p>
    <w:p w:rsidR="0079056D" w:rsidRDefault="0079056D" w:rsidP="00B22B8B">
      <w:pPr>
        <w:autoSpaceDE w:val="0"/>
        <w:autoSpaceDN w:val="0"/>
        <w:adjustRightInd w:val="0"/>
        <w:rPr>
          <w:rFonts w:ascii="TT14762o00" w:hAnsi="TT14762o00" w:cs="TT14762o00"/>
        </w:rPr>
      </w:pPr>
    </w:p>
    <w:p w:rsidR="0079056D" w:rsidRDefault="0079056D" w:rsidP="00B22B8B">
      <w:pPr>
        <w:autoSpaceDE w:val="0"/>
        <w:autoSpaceDN w:val="0"/>
        <w:adjustRightInd w:val="0"/>
        <w:rPr>
          <w:rFonts w:ascii="TT14762o00" w:hAnsi="TT14762o00" w:cs="TT14762o00"/>
        </w:rPr>
      </w:pPr>
    </w:p>
    <w:p w:rsidR="00B22B8B" w:rsidRPr="00EB5524" w:rsidRDefault="00B22B8B" w:rsidP="00B22B8B">
      <w:pPr>
        <w:autoSpaceDE w:val="0"/>
        <w:autoSpaceDN w:val="0"/>
        <w:adjustRightInd w:val="0"/>
        <w:rPr>
          <w:rFonts w:ascii="TT14763o00" w:hAnsi="TT14763o00" w:cs="TT14763o00"/>
          <w:b/>
        </w:rPr>
      </w:pPr>
      <w:r w:rsidRPr="00EB5524">
        <w:rPr>
          <w:rFonts w:ascii="TT14763o00" w:hAnsi="TT14763o00" w:cs="TT14763o00"/>
          <w:b/>
        </w:rPr>
        <w:t>Representations Received:</w:t>
      </w:r>
    </w:p>
    <w:p w:rsidR="00B22B8B" w:rsidRDefault="0079056D" w:rsidP="00B22B8B">
      <w:pPr>
        <w:autoSpaceDE w:val="0"/>
        <w:autoSpaceDN w:val="0"/>
        <w:adjustRightInd w:val="0"/>
        <w:rPr>
          <w:rFonts w:ascii="TT14762o00" w:hAnsi="TT14762o00" w:cs="TT14762o00"/>
        </w:rPr>
      </w:pPr>
      <w:r>
        <w:rPr>
          <w:rFonts w:ascii="TT14762o00" w:hAnsi="TT14762o00" w:cs="TT14762o00"/>
        </w:rPr>
        <w:t xml:space="preserve">3 </w:t>
      </w:r>
      <w:r w:rsidR="00EB5524">
        <w:rPr>
          <w:rFonts w:ascii="TT14762o00" w:hAnsi="TT14762o00" w:cs="TT14762o00"/>
        </w:rPr>
        <w:t>l</w:t>
      </w:r>
      <w:r w:rsidR="00B22B8B">
        <w:rPr>
          <w:rFonts w:ascii="TT14762o00" w:hAnsi="TT14762o00" w:cs="TT14762o00"/>
        </w:rPr>
        <w:t>etters of comment have been received from the following addresses, whose</w:t>
      </w:r>
    </w:p>
    <w:p w:rsidR="00B22B8B" w:rsidRDefault="00B22B8B" w:rsidP="00B22B8B">
      <w:pPr>
        <w:autoSpaceDE w:val="0"/>
        <w:autoSpaceDN w:val="0"/>
        <w:adjustRightInd w:val="0"/>
        <w:rPr>
          <w:rFonts w:ascii="TT14762o00" w:hAnsi="TT14762o00" w:cs="TT14762o00"/>
        </w:rPr>
      </w:pPr>
      <w:proofErr w:type="gramStart"/>
      <w:r>
        <w:rPr>
          <w:rFonts w:ascii="TT14762o00" w:hAnsi="TT14762o00" w:cs="TT14762o00"/>
        </w:rPr>
        <w:t>comments</w:t>
      </w:r>
      <w:proofErr w:type="gramEnd"/>
      <w:r>
        <w:rPr>
          <w:rFonts w:ascii="TT14762o00" w:hAnsi="TT14762o00" w:cs="TT14762o00"/>
        </w:rPr>
        <w:t xml:space="preserve"> are summarised below:</w:t>
      </w:r>
    </w:p>
    <w:p w:rsidR="0079056D" w:rsidRDefault="0079056D" w:rsidP="00B22B8B">
      <w:pPr>
        <w:autoSpaceDE w:val="0"/>
        <w:autoSpaceDN w:val="0"/>
        <w:adjustRightInd w:val="0"/>
        <w:rPr>
          <w:rFonts w:ascii="TT14762o00" w:hAnsi="TT14762o00" w:cs="TT14762o00"/>
        </w:rPr>
      </w:pPr>
    </w:p>
    <w:p w:rsidR="00B22B8B" w:rsidRDefault="00B22B8B" w:rsidP="00B22B8B">
      <w:pPr>
        <w:autoSpaceDE w:val="0"/>
        <w:autoSpaceDN w:val="0"/>
        <w:adjustRightInd w:val="0"/>
        <w:rPr>
          <w:rFonts w:ascii="TT14762o00" w:hAnsi="TT14762o00" w:cs="TT14762o00"/>
        </w:rPr>
      </w:pPr>
      <w:r>
        <w:rPr>
          <w:rFonts w:ascii="TT14762o00" w:hAnsi="TT14762o00" w:cs="TT14762o00"/>
        </w:rPr>
        <w:t>Objection</w:t>
      </w:r>
    </w:p>
    <w:p w:rsidR="00B22B8B" w:rsidRPr="00EB5524" w:rsidRDefault="00B22B8B" w:rsidP="00B22B8B">
      <w:pPr>
        <w:pStyle w:val="ListParagraph"/>
        <w:numPr>
          <w:ilvl w:val="0"/>
          <w:numId w:val="3"/>
        </w:numPr>
        <w:autoSpaceDE w:val="0"/>
        <w:autoSpaceDN w:val="0"/>
        <w:adjustRightInd w:val="0"/>
        <w:rPr>
          <w:rFonts w:ascii="TT14762o00" w:hAnsi="TT14762o00" w:cs="TT14762o00"/>
        </w:rPr>
      </w:pPr>
      <w:r w:rsidRPr="00EB5524">
        <w:rPr>
          <w:rFonts w:ascii="TT14762o00" w:hAnsi="TT14762o00" w:cs="TT14762o00"/>
        </w:rPr>
        <w:t>The proposal would result in the loss of a public house, that has the potential to be</w:t>
      </w:r>
      <w:r w:rsidR="00EB5524" w:rsidRPr="00EB5524">
        <w:rPr>
          <w:rFonts w:ascii="TT14762o00" w:hAnsi="TT14762o00" w:cs="TT14762o00"/>
        </w:rPr>
        <w:t xml:space="preserve"> </w:t>
      </w:r>
      <w:r w:rsidRPr="00EB5524">
        <w:rPr>
          <w:rFonts w:ascii="TT14762o00" w:hAnsi="TT14762o00" w:cs="TT14762o00"/>
        </w:rPr>
        <w:t>transformed into a viable business and asset to the local community</w:t>
      </w:r>
    </w:p>
    <w:p w:rsidR="00B22B8B" w:rsidRPr="00EB5524" w:rsidRDefault="00B22B8B" w:rsidP="00EB5524">
      <w:pPr>
        <w:pStyle w:val="ListParagraph"/>
        <w:numPr>
          <w:ilvl w:val="0"/>
          <w:numId w:val="2"/>
        </w:numPr>
        <w:autoSpaceDE w:val="0"/>
        <w:autoSpaceDN w:val="0"/>
        <w:adjustRightInd w:val="0"/>
        <w:rPr>
          <w:rFonts w:ascii="TT14762o00" w:hAnsi="TT14762o00" w:cs="TT14762o00"/>
        </w:rPr>
      </w:pPr>
      <w:r w:rsidRPr="00EB5524">
        <w:rPr>
          <w:rFonts w:ascii="TT14762o00" w:hAnsi="TT14762o00" w:cs="TT14762o00"/>
        </w:rPr>
        <w:t>The pub plays an important part in defining the areas distinct local character</w:t>
      </w:r>
    </w:p>
    <w:p w:rsidR="0008498F" w:rsidRPr="00EB5524" w:rsidRDefault="0008498F" w:rsidP="00EB5524">
      <w:pPr>
        <w:pStyle w:val="ListParagraph"/>
        <w:numPr>
          <w:ilvl w:val="0"/>
          <w:numId w:val="2"/>
        </w:numPr>
        <w:autoSpaceDE w:val="0"/>
        <w:autoSpaceDN w:val="0"/>
        <w:adjustRightInd w:val="0"/>
        <w:rPr>
          <w:rFonts w:ascii="TT14762o00" w:hAnsi="TT14762o00" w:cs="TT14762o00"/>
        </w:rPr>
      </w:pPr>
      <w:r w:rsidRPr="00EB5524">
        <w:rPr>
          <w:rFonts w:ascii="TT14762o00" w:hAnsi="TT14762o00" w:cs="TT14762o00"/>
        </w:rPr>
        <w:t xml:space="preserve">Interest shown in purchasing the pub however calls unreturned. </w:t>
      </w:r>
    </w:p>
    <w:p w:rsidR="00B22B8B" w:rsidRDefault="00B22B8B" w:rsidP="00B22B8B">
      <w:pPr>
        <w:autoSpaceDE w:val="0"/>
        <w:autoSpaceDN w:val="0"/>
        <w:adjustRightInd w:val="0"/>
        <w:rPr>
          <w:rFonts w:ascii="TT14761o00" w:hAnsi="TT14761o00" w:cs="TT14761o00"/>
          <w:sz w:val="16"/>
          <w:szCs w:val="16"/>
        </w:rPr>
      </w:pPr>
    </w:p>
    <w:p w:rsidR="0079056D" w:rsidRDefault="0079056D" w:rsidP="00B22B8B">
      <w:pPr>
        <w:autoSpaceDE w:val="0"/>
        <w:autoSpaceDN w:val="0"/>
        <w:adjustRightInd w:val="0"/>
        <w:rPr>
          <w:rFonts w:ascii="TT14761o00" w:hAnsi="TT14761o00" w:cs="TT14761o00"/>
          <w:sz w:val="16"/>
          <w:szCs w:val="16"/>
        </w:rPr>
      </w:pPr>
    </w:p>
    <w:p w:rsidR="00B22B8B" w:rsidRDefault="00B22B8B" w:rsidP="00B22B8B">
      <w:pPr>
        <w:autoSpaceDE w:val="0"/>
        <w:autoSpaceDN w:val="0"/>
        <w:adjustRightInd w:val="0"/>
        <w:rPr>
          <w:rFonts w:ascii="TT14763o00" w:hAnsi="TT14763o00" w:cs="TT14763o00"/>
        </w:rPr>
      </w:pPr>
      <w:r w:rsidRPr="00EB5524">
        <w:rPr>
          <w:rFonts w:ascii="TT14763o00" w:hAnsi="TT14763o00" w:cs="TT14763o00"/>
          <w:b/>
        </w:rPr>
        <w:t>Officers Assessment</w:t>
      </w:r>
    </w:p>
    <w:p w:rsidR="0079056D" w:rsidRDefault="0079056D" w:rsidP="00B22B8B">
      <w:pPr>
        <w:autoSpaceDE w:val="0"/>
        <w:autoSpaceDN w:val="0"/>
        <w:adjustRightInd w:val="0"/>
        <w:rPr>
          <w:rFonts w:ascii="TT14763o00" w:hAnsi="TT14763o00" w:cs="TT14763o00"/>
        </w:rPr>
      </w:pPr>
    </w:p>
    <w:p w:rsidR="00B22B8B" w:rsidRPr="00D477CE" w:rsidRDefault="00B22B8B" w:rsidP="00B22B8B">
      <w:pPr>
        <w:autoSpaceDE w:val="0"/>
        <w:autoSpaceDN w:val="0"/>
        <w:adjustRightInd w:val="0"/>
        <w:rPr>
          <w:rFonts w:ascii="TT14763o00" w:hAnsi="TT14763o00" w:cs="TT14763o00"/>
          <w:b/>
        </w:rPr>
      </w:pPr>
      <w:r w:rsidRPr="00D477CE">
        <w:rPr>
          <w:rFonts w:ascii="TT14763o00" w:hAnsi="TT14763o00" w:cs="TT14763o00"/>
          <w:b/>
        </w:rPr>
        <w:t>Site Location and Description</w:t>
      </w:r>
    </w:p>
    <w:p w:rsidR="000230A5" w:rsidRDefault="000230A5" w:rsidP="000230A5">
      <w:pPr>
        <w:autoSpaceDE w:val="0"/>
        <w:autoSpaceDN w:val="0"/>
        <w:adjustRightInd w:val="0"/>
        <w:rPr>
          <w:rFonts w:ascii="TT14762o00" w:hAnsi="TT14762o00" w:cs="TT14762o00"/>
        </w:rPr>
      </w:pPr>
      <w:r>
        <w:rPr>
          <w:rFonts w:ascii="TT14762o00" w:hAnsi="TT14762o00" w:cs="TT14762o00"/>
        </w:rPr>
        <w:t>1.</w:t>
      </w:r>
      <w:r w:rsidR="00EB5524">
        <w:rPr>
          <w:rFonts w:ascii="TT14762o00" w:hAnsi="TT14762o00" w:cs="TT14762o00"/>
        </w:rPr>
        <w:t xml:space="preserve"> </w:t>
      </w:r>
      <w:r w:rsidR="00B22B8B" w:rsidRPr="000230A5">
        <w:rPr>
          <w:rFonts w:ascii="TT14762o00" w:hAnsi="TT14762o00" w:cs="TT14762o00"/>
        </w:rPr>
        <w:t xml:space="preserve">The site is located at the junction of </w:t>
      </w:r>
      <w:proofErr w:type="spellStart"/>
      <w:r w:rsidR="0079056D" w:rsidRPr="000230A5">
        <w:rPr>
          <w:rFonts w:ascii="TT14762o00" w:hAnsi="TT14762o00" w:cs="TT14762o00"/>
        </w:rPr>
        <w:t>Glebelands</w:t>
      </w:r>
      <w:proofErr w:type="spellEnd"/>
      <w:r w:rsidR="0079056D" w:rsidRPr="000230A5">
        <w:rPr>
          <w:rFonts w:ascii="TT14762o00" w:hAnsi="TT14762o00" w:cs="TT14762o00"/>
        </w:rPr>
        <w:t xml:space="preserve"> </w:t>
      </w:r>
      <w:r w:rsidRPr="000230A5">
        <w:rPr>
          <w:rFonts w:ascii="TT14762o00" w:hAnsi="TT14762o00" w:cs="TT14762o00"/>
        </w:rPr>
        <w:t xml:space="preserve">Road and Coverley Road and is within </w:t>
      </w:r>
      <w:r w:rsidR="00B22B8B" w:rsidRPr="000230A5">
        <w:rPr>
          <w:rFonts w:ascii="TT14762o00" w:hAnsi="TT14762o00" w:cs="TT14762o00"/>
        </w:rPr>
        <w:t>t</w:t>
      </w:r>
      <w:r w:rsidRPr="000230A5">
        <w:rPr>
          <w:rFonts w:ascii="TT14762o00" w:hAnsi="TT14762o00" w:cs="TT14762o00"/>
        </w:rPr>
        <w:t>he residential area of Lye Valley</w:t>
      </w:r>
      <w:r w:rsidR="00B22B8B" w:rsidRPr="000230A5">
        <w:rPr>
          <w:rFonts w:ascii="TT14762o00" w:hAnsi="TT14762o00" w:cs="TT14762o00"/>
        </w:rPr>
        <w:t xml:space="preserve"> (</w:t>
      </w:r>
      <w:r w:rsidR="00B22B8B" w:rsidRPr="000230A5">
        <w:rPr>
          <w:rFonts w:ascii="TT14763o00" w:hAnsi="TT14763o00" w:cs="TT14763o00"/>
        </w:rPr>
        <w:t>site plan: appendix 1</w:t>
      </w:r>
      <w:r w:rsidR="00B22B8B" w:rsidRPr="000230A5">
        <w:rPr>
          <w:rFonts w:ascii="TT14762o00" w:hAnsi="TT14762o00" w:cs="TT14762o00"/>
        </w:rPr>
        <w:t>)</w:t>
      </w:r>
    </w:p>
    <w:p w:rsidR="00D477CE" w:rsidRPr="000230A5" w:rsidRDefault="00D477CE" w:rsidP="000230A5">
      <w:pPr>
        <w:autoSpaceDE w:val="0"/>
        <w:autoSpaceDN w:val="0"/>
        <w:adjustRightInd w:val="0"/>
        <w:rPr>
          <w:rFonts w:ascii="TT14762o00" w:hAnsi="TT14762o00" w:cs="TT14762o00"/>
        </w:rPr>
      </w:pPr>
    </w:p>
    <w:p w:rsidR="00B22B8B" w:rsidRDefault="00B22B8B" w:rsidP="00B22B8B">
      <w:pPr>
        <w:autoSpaceDE w:val="0"/>
        <w:autoSpaceDN w:val="0"/>
        <w:adjustRightInd w:val="0"/>
        <w:rPr>
          <w:rFonts w:ascii="TT14762o00" w:hAnsi="TT14762o00" w:cs="TT14762o00"/>
        </w:rPr>
      </w:pPr>
      <w:r>
        <w:rPr>
          <w:rFonts w:ascii="TT14762o00" w:hAnsi="TT14762o00" w:cs="TT14762o00"/>
        </w:rPr>
        <w:t>2. The</w:t>
      </w:r>
      <w:r w:rsidR="000230A5">
        <w:rPr>
          <w:rFonts w:ascii="TT14762o00" w:hAnsi="TT14762o00" w:cs="TT14762o00"/>
        </w:rPr>
        <w:t xml:space="preserve"> site comprises the Fairview Inn</w:t>
      </w:r>
      <w:r>
        <w:rPr>
          <w:rFonts w:ascii="TT14762o00" w:hAnsi="TT14762o00" w:cs="TT14762o00"/>
        </w:rPr>
        <w:t xml:space="preserve"> Public House, which is a detached two</w:t>
      </w:r>
      <w:r w:rsidR="000230A5">
        <w:rPr>
          <w:rFonts w:ascii="TT14762o00" w:hAnsi="TT14762o00" w:cs="TT14762o00"/>
        </w:rPr>
        <w:t xml:space="preserve"> </w:t>
      </w:r>
      <w:r>
        <w:rPr>
          <w:rFonts w:ascii="TT14762o00" w:hAnsi="TT14762o00" w:cs="TT14762o00"/>
        </w:rPr>
        <w:t>storey</w:t>
      </w:r>
    </w:p>
    <w:p w:rsidR="00B22B8B" w:rsidRDefault="00B22B8B" w:rsidP="00B22B8B">
      <w:pPr>
        <w:autoSpaceDE w:val="0"/>
        <w:autoSpaceDN w:val="0"/>
        <w:adjustRightInd w:val="0"/>
        <w:rPr>
          <w:rFonts w:ascii="TT14762o00" w:hAnsi="TT14762o00" w:cs="TT14762o00"/>
        </w:rPr>
      </w:pPr>
      <w:proofErr w:type="gramStart"/>
      <w:r>
        <w:rPr>
          <w:rFonts w:ascii="TT14762o00" w:hAnsi="TT14762o00" w:cs="TT14762o00"/>
        </w:rPr>
        <w:t>buildi</w:t>
      </w:r>
      <w:r w:rsidR="000230A5">
        <w:rPr>
          <w:rFonts w:ascii="TT14762o00" w:hAnsi="TT14762o00" w:cs="TT14762o00"/>
        </w:rPr>
        <w:t>ng</w:t>
      </w:r>
      <w:proofErr w:type="gramEnd"/>
      <w:r w:rsidR="000230A5">
        <w:rPr>
          <w:rFonts w:ascii="TT14762o00" w:hAnsi="TT14762o00" w:cs="TT14762o00"/>
        </w:rPr>
        <w:t xml:space="preserve"> situated on the north-eastern</w:t>
      </w:r>
      <w:r>
        <w:rPr>
          <w:rFonts w:ascii="TT14762o00" w:hAnsi="TT14762o00" w:cs="TT14762o00"/>
        </w:rPr>
        <w:t xml:space="preserve"> c</w:t>
      </w:r>
      <w:r w:rsidR="000230A5">
        <w:rPr>
          <w:rFonts w:ascii="TT14762o00" w:hAnsi="TT14762o00" w:cs="TT14762o00"/>
        </w:rPr>
        <w:t xml:space="preserve">orner of the site. The existing </w:t>
      </w:r>
      <w:r>
        <w:rPr>
          <w:rFonts w:ascii="TT14762o00" w:hAnsi="TT14762o00" w:cs="TT14762o00"/>
        </w:rPr>
        <w:t>building has the main commercial area of the public</w:t>
      </w:r>
      <w:r w:rsidR="000230A5">
        <w:rPr>
          <w:rFonts w:ascii="TT14762o00" w:hAnsi="TT14762o00" w:cs="TT14762o00"/>
        </w:rPr>
        <w:t xml:space="preserve"> house on the ground floor, and </w:t>
      </w:r>
      <w:r>
        <w:rPr>
          <w:rFonts w:ascii="TT14762o00" w:hAnsi="TT14762o00" w:cs="TT14762o00"/>
        </w:rPr>
        <w:t>residential accommodation at first floor.</w:t>
      </w:r>
    </w:p>
    <w:p w:rsidR="00D477CE" w:rsidRDefault="00D477CE" w:rsidP="00B22B8B">
      <w:pPr>
        <w:autoSpaceDE w:val="0"/>
        <w:autoSpaceDN w:val="0"/>
        <w:adjustRightInd w:val="0"/>
        <w:rPr>
          <w:rFonts w:ascii="TT14762o00" w:hAnsi="TT14762o00" w:cs="TT14762o00"/>
        </w:rPr>
      </w:pPr>
    </w:p>
    <w:p w:rsidR="00B22B8B" w:rsidRDefault="00B22B8B" w:rsidP="00B22B8B">
      <w:pPr>
        <w:autoSpaceDE w:val="0"/>
        <w:autoSpaceDN w:val="0"/>
        <w:adjustRightInd w:val="0"/>
        <w:rPr>
          <w:rFonts w:ascii="TT14762o00" w:hAnsi="TT14762o00" w:cs="TT14762o00"/>
        </w:rPr>
      </w:pPr>
      <w:r>
        <w:rPr>
          <w:rFonts w:ascii="TT14762o00" w:hAnsi="TT14762o00" w:cs="TT14762o00"/>
        </w:rPr>
        <w:t>3. The pu</w:t>
      </w:r>
      <w:r w:rsidR="000230A5">
        <w:rPr>
          <w:rFonts w:ascii="TT14762o00" w:hAnsi="TT14762o00" w:cs="TT14762o00"/>
        </w:rPr>
        <w:t>blic house has a storage area to the rear</w:t>
      </w:r>
      <w:r w:rsidR="0008498F">
        <w:rPr>
          <w:rFonts w:ascii="TT14762o00" w:hAnsi="TT14762o00" w:cs="TT14762o00"/>
        </w:rPr>
        <w:t>/ former beer garden</w:t>
      </w:r>
      <w:r w:rsidR="000230A5">
        <w:rPr>
          <w:rFonts w:ascii="TT14762o00" w:hAnsi="TT14762o00" w:cs="TT14762o00"/>
        </w:rPr>
        <w:t xml:space="preserve"> (North)</w:t>
      </w:r>
      <w:r>
        <w:rPr>
          <w:rFonts w:ascii="TT14762o00" w:hAnsi="TT14762o00" w:cs="TT14762o00"/>
        </w:rPr>
        <w:t xml:space="preserve"> and a car pa</w:t>
      </w:r>
      <w:r w:rsidR="000230A5">
        <w:rPr>
          <w:rFonts w:ascii="TT14762o00" w:hAnsi="TT14762o00" w:cs="TT14762o00"/>
        </w:rPr>
        <w:t xml:space="preserve">rk with space for 12 vehicles accessed from </w:t>
      </w:r>
      <w:proofErr w:type="spellStart"/>
      <w:r w:rsidR="000230A5">
        <w:rPr>
          <w:rFonts w:ascii="TT14762o00" w:hAnsi="TT14762o00" w:cs="TT14762o00"/>
        </w:rPr>
        <w:t>Glebelands</w:t>
      </w:r>
      <w:proofErr w:type="spellEnd"/>
      <w:r w:rsidR="000230A5">
        <w:rPr>
          <w:rFonts w:ascii="TT14762o00" w:hAnsi="TT14762o00" w:cs="TT14762o00"/>
        </w:rPr>
        <w:t xml:space="preserve"> and Coverley Road. </w:t>
      </w:r>
    </w:p>
    <w:p w:rsidR="000230A5" w:rsidRDefault="000230A5" w:rsidP="00B22B8B">
      <w:pPr>
        <w:autoSpaceDE w:val="0"/>
        <w:autoSpaceDN w:val="0"/>
        <w:adjustRightInd w:val="0"/>
        <w:rPr>
          <w:rFonts w:ascii="TT14762o00" w:hAnsi="TT14762o00" w:cs="TT14762o00"/>
        </w:rPr>
      </w:pPr>
    </w:p>
    <w:p w:rsidR="00B22B8B" w:rsidRPr="00D477CE" w:rsidRDefault="00B22B8B" w:rsidP="00B22B8B">
      <w:pPr>
        <w:autoSpaceDE w:val="0"/>
        <w:autoSpaceDN w:val="0"/>
        <w:adjustRightInd w:val="0"/>
        <w:rPr>
          <w:rFonts w:ascii="TT14763o00" w:hAnsi="TT14763o00" w:cs="TT14763o00"/>
          <w:b/>
        </w:rPr>
      </w:pPr>
      <w:r w:rsidRPr="00D477CE">
        <w:rPr>
          <w:rFonts w:ascii="TT14763o00" w:hAnsi="TT14763o00" w:cs="TT14763o00"/>
          <w:b/>
        </w:rPr>
        <w:t>Proposal</w:t>
      </w:r>
    </w:p>
    <w:p w:rsidR="00B22B8B" w:rsidRDefault="00B22B8B" w:rsidP="00B22B8B">
      <w:pPr>
        <w:autoSpaceDE w:val="0"/>
        <w:autoSpaceDN w:val="0"/>
        <w:adjustRightInd w:val="0"/>
        <w:rPr>
          <w:rFonts w:ascii="TT14762o00" w:hAnsi="TT14762o00" w:cs="TT14762o00"/>
        </w:rPr>
      </w:pPr>
      <w:r>
        <w:rPr>
          <w:rFonts w:ascii="TT14762o00" w:hAnsi="TT14762o00" w:cs="TT14762o00"/>
        </w:rPr>
        <w:t>4. Planning permission is</w:t>
      </w:r>
      <w:r w:rsidR="000230A5">
        <w:rPr>
          <w:rFonts w:ascii="TT14762o00" w:hAnsi="TT14762o00" w:cs="TT14762o00"/>
        </w:rPr>
        <w:t xml:space="preserve"> sought for the change of use</w:t>
      </w:r>
      <w:r>
        <w:rPr>
          <w:rFonts w:ascii="TT14762o00" w:hAnsi="TT14762o00" w:cs="TT14762o00"/>
        </w:rPr>
        <w:t xml:space="preserve"> and conversion of the public</w:t>
      </w:r>
    </w:p>
    <w:p w:rsidR="00B22B8B" w:rsidRDefault="00B22B8B" w:rsidP="00B22B8B">
      <w:pPr>
        <w:autoSpaceDE w:val="0"/>
        <w:autoSpaceDN w:val="0"/>
        <w:adjustRightInd w:val="0"/>
        <w:rPr>
          <w:rFonts w:ascii="TT14762o00" w:hAnsi="TT14762o00" w:cs="TT14762o00"/>
        </w:rPr>
      </w:pPr>
      <w:proofErr w:type="gramStart"/>
      <w:r>
        <w:rPr>
          <w:rFonts w:ascii="TT14762o00" w:hAnsi="TT14762o00" w:cs="TT14762o00"/>
        </w:rPr>
        <w:t>house</w:t>
      </w:r>
      <w:proofErr w:type="gramEnd"/>
      <w:r>
        <w:rPr>
          <w:rFonts w:ascii="TT14762o00" w:hAnsi="TT14762o00" w:cs="TT14762o00"/>
        </w:rPr>
        <w:t xml:space="preserve"> (Class A4) to a single </w:t>
      </w:r>
      <w:proofErr w:type="spellStart"/>
      <w:r>
        <w:rPr>
          <w:rFonts w:ascii="TT14762o00" w:hAnsi="TT14762o00" w:cs="TT14762o00"/>
        </w:rPr>
        <w:t>dwellinghouse</w:t>
      </w:r>
      <w:proofErr w:type="spellEnd"/>
      <w:r>
        <w:rPr>
          <w:rFonts w:ascii="TT14762o00" w:hAnsi="TT14762o00" w:cs="TT14762o00"/>
        </w:rPr>
        <w:t xml:space="preserve"> (Class C3)</w:t>
      </w:r>
    </w:p>
    <w:p w:rsidR="00B44AB0" w:rsidRDefault="00B44AB0" w:rsidP="00B22B8B">
      <w:pPr>
        <w:autoSpaceDE w:val="0"/>
        <w:autoSpaceDN w:val="0"/>
        <w:adjustRightInd w:val="0"/>
        <w:rPr>
          <w:rFonts w:ascii="TT14762o00" w:hAnsi="TT14762o00" w:cs="TT14762o00"/>
        </w:rPr>
      </w:pPr>
    </w:p>
    <w:p w:rsidR="00B22B8B" w:rsidRDefault="00B22B8B" w:rsidP="00B22B8B">
      <w:pPr>
        <w:autoSpaceDE w:val="0"/>
        <w:autoSpaceDN w:val="0"/>
        <w:adjustRightInd w:val="0"/>
        <w:rPr>
          <w:rFonts w:ascii="TT14762o00" w:hAnsi="TT14762o00" w:cs="TT14762o00"/>
        </w:rPr>
      </w:pPr>
      <w:r>
        <w:rPr>
          <w:rFonts w:ascii="TT14762o00" w:hAnsi="TT14762o00" w:cs="TT14762o00"/>
        </w:rPr>
        <w:t xml:space="preserve">5. Officers consider that the </w:t>
      </w:r>
      <w:r w:rsidR="00B44AB0">
        <w:rPr>
          <w:rFonts w:ascii="TT14762o00" w:hAnsi="TT14762o00" w:cs="TT14762o00"/>
        </w:rPr>
        <w:t>principal</w:t>
      </w:r>
      <w:r>
        <w:rPr>
          <w:rFonts w:ascii="TT14762o00" w:hAnsi="TT14762o00" w:cs="TT14762o00"/>
        </w:rPr>
        <w:t xml:space="preserve"> determining issues with regards to the proposal</w:t>
      </w:r>
    </w:p>
    <w:p w:rsidR="00B22B8B" w:rsidRDefault="00B22B8B" w:rsidP="00B22B8B">
      <w:pPr>
        <w:autoSpaceDE w:val="0"/>
        <w:autoSpaceDN w:val="0"/>
        <w:adjustRightInd w:val="0"/>
        <w:rPr>
          <w:rFonts w:ascii="TT14762o00" w:hAnsi="TT14762o00" w:cs="TT14762o00"/>
        </w:rPr>
      </w:pPr>
      <w:proofErr w:type="gramStart"/>
      <w:r>
        <w:rPr>
          <w:rFonts w:ascii="TT14762o00" w:hAnsi="TT14762o00" w:cs="TT14762o00"/>
        </w:rPr>
        <w:t>are</w:t>
      </w:r>
      <w:proofErr w:type="gramEnd"/>
      <w:r>
        <w:rPr>
          <w:rFonts w:ascii="TT14762o00" w:hAnsi="TT14762o00" w:cs="TT14762o00"/>
        </w:rPr>
        <w:t xml:space="preserve"> as follows:</w:t>
      </w:r>
    </w:p>
    <w:p w:rsidR="00B22B8B" w:rsidRDefault="00B22B8B" w:rsidP="00B22B8B">
      <w:pPr>
        <w:autoSpaceDE w:val="0"/>
        <w:autoSpaceDN w:val="0"/>
        <w:adjustRightInd w:val="0"/>
        <w:rPr>
          <w:rFonts w:ascii="TT14762o00" w:hAnsi="TT14762o00" w:cs="TT14762o00"/>
        </w:rPr>
      </w:pPr>
      <w:r>
        <w:rPr>
          <w:rFonts w:ascii="TT14764o00" w:hAnsi="TT14764o00" w:cs="TT14764o00"/>
        </w:rPr>
        <w:t xml:space="preserve">• </w:t>
      </w:r>
      <w:r>
        <w:rPr>
          <w:rFonts w:ascii="TT14762o00" w:hAnsi="TT14762o00" w:cs="TT14762o00"/>
        </w:rPr>
        <w:t>Principle of Development</w:t>
      </w:r>
    </w:p>
    <w:p w:rsidR="00B22B8B" w:rsidRDefault="00B22B8B" w:rsidP="00B22B8B">
      <w:pPr>
        <w:autoSpaceDE w:val="0"/>
        <w:autoSpaceDN w:val="0"/>
        <w:adjustRightInd w:val="0"/>
        <w:rPr>
          <w:rFonts w:ascii="TT14762o00" w:hAnsi="TT14762o00" w:cs="TT14762o00"/>
        </w:rPr>
      </w:pPr>
      <w:r>
        <w:rPr>
          <w:rFonts w:ascii="TT14764o00" w:hAnsi="TT14764o00" w:cs="TT14764o00"/>
        </w:rPr>
        <w:t xml:space="preserve">• </w:t>
      </w:r>
      <w:r>
        <w:rPr>
          <w:rFonts w:ascii="TT14762o00" w:hAnsi="TT14762o00" w:cs="TT14762o00"/>
        </w:rPr>
        <w:t>Loss of Public House</w:t>
      </w:r>
    </w:p>
    <w:p w:rsidR="00B22B8B" w:rsidRDefault="00B22B8B" w:rsidP="00B22B8B">
      <w:pPr>
        <w:autoSpaceDE w:val="0"/>
        <w:autoSpaceDN w:val="0"/>
        <w:adjustRightInd w:val="0"/>
        <w:rPr>
          <w:rFonts w:ascii="TT14762o00" w:hAnsi="TT14762o00" w:cs="TT14762o00"/>
        </w:rPr>
      </w:pPr>
      <w:r>
        <w:rPr>
          <w:rFonts w:ascii="TT14764o00" w:hAnsi="TT14764o00" w:cs="TT14764o00"/>
        </w:rPr>
        <w:t xml:space="preserve">• </w:t>
      </w:r>
      <w:r>
        <w:rPr>
          <w:rFonts w:ascii="TT14762o00" w:hAnsi="TT14762o00" w:cs="TT14762o00"/>
        </w:rPr>
        <w:t>Residential Use</w:t>
      </w:r>
    </w:p>
    <w:p w:rsidR="00B22B8B" w:rsidRDefault="00B22B8B" w:rsidP="00B22B8B">
      <w:pPr>
        <w:autoSpaceDE w:val="0"/>
        <w:autoSpaceDN w:val="0"/>
        <w:adjustRightInd w:val="0"/>
        <w:rPr>
          <w:rFonts w:ascii="TT14762o00" w:hAnsi="TT14762o00" w:cs="TT14762o00"/>
        </w:rPr>
      </w:pPr>
      <w:r>
        <w:rPr>
          <w:rFonts w:ascii="TT14764o00" w:hAnsi="TT14764o00" w:cs="TT14764o00"/>
        </w:rPr>
        <w:t xml:space="preserve">• </w:t>
      </w:r>
      <w:r>
        <w:rPr>
          <w:rFonts w:ascii="TT14762o00" w:hAnsi="TT14762o00" w:cs="TT14762o00"/>
        </w:rPr>
        <w:t>Highway Matters</w:t>
      </w:r>
    </w:p>
    <w:p w:rsidR="00B22B8B" w:rsidRDefault="00B22B8B" w:rsidP="00B22B8B">
      <w:pPr>
        <w:autoSpaceDE w:val="0"/>
        <w:autoSpaceDN w:val="0"/>
        <w:adjustRightInd w:val="0"/>
        <w:rPr>
          <w:rFonts w:ascii="TT14762o00" w:hAnsi="TT14762o00" w:cs="TT14762o00"/>
        </w:rPr>
      </w:pPr>
    </w:p>
    <w:p w:rsidR="00B22B8B" w:rsidRPr="00B44AB0" w:rsidRDefault="00B22B8B" w:rsidP="00B22B8B">
      <w:pPr>
        <w:autoSpaceDE w:val="0"/>
        <w:autoSpaceDN w:val="0"/>
        <w:adjustRightInd w:val="0"/>
        <w:rPr>
          <w:rFonts w:ascii="TT14763o00" w:hAnsi="TT14763o00" w:cs="TT14763o00"/>
          <w:b/>
        </w:rPr>
      </w:pPr>
      <w:r w:rsidRPr="00B44AB0">
        <w:rPr>
          <w:rFonts w:ascii="TT14763o00" w:hAnsi="TT14763o00" w:cs="TT14763o00"/>
          <w:b/>
        </w:rPr>
        <w:t>Principle of Development</w:t>
      </w:r>
    </w:p>
    <w:p w:rsidR="00B22B8B" w:rsidRDefault="00B22B8B" w:rsidP="00B22B8B">
      <w:pPr>
        <w:autoSpaceDE w:val="0"/>
        <w:autoSpaceDN w:val="0"/>
        <w:adjustRightInd w:val="0"/>
        <w:rPr>
          <w:rFonts w:ascii="TT14762o00" w:hAnsi="TT14762o00" w:cs="TT14762o00"/>
        </w:rPr>
      </w:pPr>
      <w:r>
        <w:rPr>
          <w:rFonts w:ascii="TT14762o00" w:hAnsi="TT14762o00" w:cs="TT14762o00"/>
        </w:rPr>
        <w:t xml:space="preserve">6. The National Planning Policy Framework [NPPF] </w:t>
      </w:r>
      <w:r w:rsidR="000230A5">
        <w:rPr>
          <w:rFonts w:ascii="TT14762o00" w:hAnsi="TT14762o00" w:cs="TT14762o00"/>
        </w:rPr>
        <w:t xml:space="preserve">encourages the effective use of </w:t>
      </w:r>
      <w:r>
        <w:rPr>
          <w:rFonts w:ascii="TT14762o00" w:hAnsi="TT14762o00" w:cs="TT14762o00"/>
        </w:rPr>
        <w:t>previously developed land, provided it is not of high environmental value. This i</w:t>
      </w:r>
      <w:r w:rsidR="000230A5">
        <w:rPr>
          <w:rFonts w:ascii="TT14762o00" w:hAnsi="TT14762o00" w:cs="TT14762o00"/>
        </w:rPr>
        <w:t xml:space="preserve">s </w:t>
      </w:r>
      <w:r>
        <w:rPr>
          <w:rFonts w:ascii="TT14762o00" w:hAnsi="TT14762o00" w:cs="TT14762o00"/>
        </w:rPr>
        <w:t>supported by Policy CS2 of the Oxford Core Strategy 2026.</w:t>
      </w:r>
    </w:p>
    <w:p w:rsidR="00B44AB0" w:rsidRDefault="00B44AB0" w:rsidP="00B22B8B">
      <w:pPr>
        <w:autoSpaceDE w:val="0"/>
        <w:autoSpaceDN w:val="0"/>
        <w:adjustRightInd w:val="0"/>
        <w:rPr>
          <w:rFonts w:ascii="TT14762o00" w:hAnsi="TT14762o00" w:cs="TT14762o00"/>
        </w:rPr>
      </w:pPr>
    </w:p>
    <w:p w:rsidR="00B22B8B" w:rsidRDefault="00B22B8B" w:rsidP="00B22B8B">
      <w:pPr>
        <w:autoSpaceDE w:val="0"/>
        <w:autoSpaceDN w:val="0"/>
        <w:adjustRightInd w:val="0"/>
        <w:rPr>
          <w:rFonts w:ascii="TT14762o00" w:hAnsi="TT14762o00" w:cs="TT14762o00"/>
        </w:rPr>
      </w:pPr>
      <w:r>
        <w:rPr>
          <w:rFonts w:ascii="TT14762o00" w:hAnsi="TT14762o00" w:cs="TT14762o00"/>
        </w:rPr>
        <w:t>7. The site is within a residential area, and would involve the reuse of an existing</w:t>
      </w:r>
    </w:p>
    <w:p w:rsidR="00B22B8B" w:rsidRDefault="00B22B8B" w:rsidP="00B22B8B">
      <w:pPr>
        <w:autoSpaceDE w:val="0"/>
        <w:autoSpaceDN w:val="0"/>
        <w:adjustRightInd w:val="0"/>
        <w:rPr>
          <w:rFonts w:ascii="TT14762o00" w:hAnsi="TT14762o00" w:cs="TT14762o00"/>
        </w:rPr>
      </w:pPr>
      <w:proofErr w:type="gramStart"/>
      <w:r>
        <w:rPr>
          <w:rFonts w:ascii="TT14762o00" w:hAnsi="TT14762o00" w:cs="TT14762o00"/>
        </w:rPr>
        <w:t>building</w:t>
      </w:r>
      <w:proofErr w:type="gramEnd"/>
      <w:r>
        <w:rPr>
          <w:rFonts w:ascii="TT14762o00" w:hAnsi="TT14762o00" w:cs="TT14762o00"/>
        </w:rPr>
        <w:t>, and therefore the general principle of re-us</w:t>
      </w:r>
      <w:r w:rsidR="006947C4">
        <w:rPr>
          <w:rFonts w:ascii="TT14762o00" w:hAnsi="TT14762o00" w:cs="TT14762o00"/>
        </w:rPr>
        <w:t>ing the existing building</w:t>
      </w:r>
      <w:r>
        <w:rPr>
          <w:rFonts w:ascii="TT14762o00" w:hAnsi="TT14762o00" w:cs="TT14762o00"/>
        </w:rPr>
        <w:t xml:space="preserve"> would broadly accord with the aims of the above-mentioned</w:t>
      </w:r>
      <w:r w:rsidR="000230A5">
        <w:rPr>
          <w:rFonts w:ascii="TT14762o00" w:hAnsi="TT14762o00" w:cs="TT14762o00"/>
        </w:rPr>
        <w:t xml:space="preserve"> </w:t>
      </w:r>
      <w:r>
        <w:rPr>
          <w:rFonts w:ascii="TT14762o00" w:hAnsi="TT14762o00" w:cs="TT14762o00"/>
        </w:rPr>
        <w:t>policies.</w:t>
      </w:r>
    </w:p>
    <w:p w:rsidR="00B44AB0" w:rsidRDefault="00B44AB0" w:rsidP="00B22B8B">
      <w:pPr>
        <w:autoSpaceDE w:val="0"/>
        <w:autoSpaceDN w:val="0"/>
        <w:adjustRightInd w:val="0"/>
        <w:rPr>
          <w:rFonts w:ascii="TT14763o00" w:hAnsi="TT14763o00" w:cs="TT14763o00"/>
        </w:rPr>
      </w:pPr>
    </w:p>
    <w:p w:rsidR="00B22B8B" w:rsidRPr="008D6DD2" w:rsidRDefault="00B22B8B" w:rsidP="00B22B8B">
      <w:pPr>
        <w:autoSpaceDE w:val="0"/>
        <w:autoSpaceDN w:val="0"/>
        <w:adjustRightInd w:val="0"/>
        <w:rPr>
          <w:rFonts w:ascii="TT14763o00" w:hAnsi="TT14763o00" w:cs="TT14763o00"/>
          <w:b/>
        </w:rPr>
      </w:pPr>
      <w:r w:rsidRPr="008D6DD2">
        <w:rPr>
          <w:rFonts w:ascii="TT14763o00" w:hAnsi="TT14763o00" w:cs="TT14763o00"/>
          <w:b/>
        </w:rPr>
        <w:t>Loss of Public House</w:t>
      </w:r>
    </w:p>
    <w:p w:rsidR="00B22B8B" w:rsidRDefault="00B22B8B" w:rsidP="00B22B8B">
      <w:pPr>
        <w:autoSpaceDE w:val="0"/>
        <w:autoSpaceDN w:val="0"/>
        <w:adjustRightInd w:val="0"/>
        <w:rPr>
          <w:rFonts w:ascii="TT14762o00" w:hAnsi="TT14762o00" w:cs="TT14762o00"/>
        </w:rPr>
      </w:pPr>
      <w:r>
        <w:rPr>
          <w:rFonts w:ascii="TT14762o00" w:hAnsi="TT14762o00" w:cs="TT14762o00"/>
        </w:rPr>
        <w:t>8. The Local Plan states that public houses have two distinct roles, firstly as a</w:t>
      </w:r>
    </w:p>
    <w:p w:rsidR="00B22B8B" w:rsidRDefault="00B22B8B" w:rsidP="00B22B8B">
      <w:pPr>
        <w:autoSpaceDE w:val="0"/>
        <w:autoSpaceDN w:val="0"/>
        <w:adjustRightInd w:val="0"/>
        <w:rPr>
          <w:rFonts w:ascii="TT14762o00" w:hAnsi="TT14762o00" w:cs="TT14762o00"/>
        </w:rPr>
      </w:pPr>
      <w:proofErr w:type="gramStart"/>
      <w:r>
        <w:rPr>
          <w:rFonts w:ascii="TT14762o00" w:hAnsi="TT14762o00" w:cs="TT14762o00"/>
        </w:rPr>
        <w:t>community</w:t>
      </w:r>
      <w:proofErr w:type="gramEnd"/>
      <w:r>
        <w:rPr>
          <w:rFonts w:ascii="TT14762o00" w:hAnsi="TT14762o00" w:cs="TT14762o00"/>
        </w:rPr>
        <w:t xml:space="preserve"> facility in residential areas and secondly as part of the historic legacy of</w:t>
      </w:r>
    </w:p>
    <w:p w:rsidR="00B22B8B" w:rsidRDefault="00B22B8B" w:rsidP="00B22B8B">
      <w:pPr>
        <w:autoSpaceDE w:val="0"/>
        <w:autoSpaceDN w:val="0"/>
        <w:adjustRightInd w:val="0"/>
        <w:rPr>
          <w:rFonts w:ascii="TT14762o00" w:hAnsi="TT14762o00" w:cs="TT14762o00"/>
        </w:rPr>
      </w:pPr>
      <w:r>
        <w:rPr>
          <w:rFonts w:ascii="TT14762o00" w:hAnsi="TT14762o00" w:cs="TT14762o00"/>
        </w:rPr>
        <w:t xml:space="preserve">Oxford. This is supported by the National </w:t>
      </w:r>
      <w:r w:rsidR="000230A5">
        <w:rPr>
          <w:rFonts w:ascii="TT14762o00" w:hAnsi="TT14762o00" w:cs="TT14762o00"/>
        </w:rPr>
        <w:t xml:space="preserve">Planning Policy Framework which </w:t>
      </w:r>
      <w:r>
        <w:rPr>
          <w:rFonts w:ascii="TT14762o00" w:hAnsi="TT14762o00" w:cs="TT14762o00"/>
        </w:rPr>
        <w:t>identifies public houses as community facilities whic</w:t>
      </w:r>
      <w:r w:rsidR="000230A5">
        <w:rPr>
          <w:rFonts w:ascii="TT14762o00" w:hAnsi="TT14762o00" w:cs="TT14762o00"/>
        </w:rPr>
        <w:t xml:space="preserve">h enhance the sustainability of </w:t>
      </w:r>
      <w:r>
        <w:rPr>
          <w:rFonts w:ascii="TT14762o00" w:hAnsi="TT14762o00" w:cs="TT14762o00"/>
        </w:rPr>
        <w:t>communities and residential houses.</w:t>
      </w:r>
    </w:p>
    <w:p w:rsidR="008D6DD2" w:rsidRPr="000230A5" w:rsidRDefault="008D6DD2" w:rsidP="00B22B8B">
      <w:pPr>
        <w:autoSpaceDE w:val="0"/>
        <w:autoSpaceDN w:val="0"/>
        <w:adjustRightInd w:val="0"/>
        <w:rPr>
          <w:rFonts w:ascii="TT14762o00" w:hAnsi="TT14762o00" w:cs="TT14762o00"/>
        </w:rPr>
      </w:pPr>
    </w:p>
    <w:p w:rsidR="00B22B8B" w:rsidRDefault="00B22B8B" w:rsidP="00B22B8B">
      <w:pPr>
        <w:autoSpaceDE w:val="0"/>
        <w:autoSpaceDN w:val="0"/>
        <w:adjustRightInd w:val="0"/>
        <w:rPr>
          <w:rFonts w:ascii="TT14762o00" w:hAnsi="TT14762o00" w:cs="TT14762o00"/>
        </w:rPr>
      </w:pPr>
      <w:r>
        <w:rPr>
          <w:rFonts w:ascii="TT14762o00" w:hAnsi="TT14762o00" w:cs="TT14762o00"/>
        </w:rPr>
        <w:t>9. In assessing development proposals that involve</w:t>
      </w:r>
      <w:r w:rsidR="000230A5">
        <w:rPr>
          <w:rFonts w:ascii="TT14762o00" w:hAnsi="TT14762o00" w:cs="TT14762o00"/>
        </w:rPr>
        <w:t xml:space="preserve"> the change of use of a public </w:t>
      </w:r>
      <w:r>
        <w:rPr>
          <w:rFonts w:ascii="TT14762o00" w:hAnsi="TT14762o00" w:cs="TT14762o00"/>
        </w:rPr>
        <w:t>house, Policy RC18 of the Local Plan is clear that permission will only be granted</w:t>
      </w:r>
    </w:p>
    <w:p w:rsidR="00B22B8B" w:rsidRDefault="00B22B8B" w:rsidP="00B22B8B">
      <w:pPr>
        <w:autoSpaceDE w:val="0"/>
        <w:autoSpaceDN w:val="0"/>
        <w:adjustRightInd w:val="0"/>
        <w:rPr>
          <w:rFonts w:ascii="TT14762o00" w:hAnsi="TT14762o00" w:cs="TT14762o00"/>
        </w:rPr>
      </w:pPr>
      <w:proofErr w:type="gramStart"/>
      <w:r>
        <w:rPr>
          <w:rFonts w:ascii="TT14762o00" w:hAnsi="TT14762o00" w:cs="TT14762o00"/>
        </w:rPr>
        <w:t>where</w:t>
      </w:r>
      <w:proofErr w:type="gramEnd"/>
      <w:r>
        <w:rPr>
          <w:rFonts w:ascii="TT14762o00" w:hAnsi="TT14762o00" w:cs="TT14762o00"/>
        </w:rPr>
        <w:t xml:space="preserve"> </w:t>
      </w:r>
      <w:r>
        <w:rPr>
          <w:rFonts w:ascii="TT14763o00" w:hAnsi="TT14763o00" w:cs="TT14763o00"/>
        </w:rPr>
        <w:t xml:space="preserve">one or more </w:t>
      </w:r>
      <w:r>
        <w:rPr>
          <w:rFonts w:ascii="TT14762o00" w:hAnsi="TT14762o00" w:cs="TT14762o00"/>
        </w:rPr>
        <w:t>of</w:t>
      </w:r>
      <w:r w:rsidR="008D6DD2">
        <w:rPr>
          <w:rFonts w:ascii="TT14762o00" w:hAnsi="TT14762o00" w:cs="TT14762o00"/>
        </w:rPr>
        <w:t xml:space="preserve"> the following criteria are met:</w:t>
      </w:r>
    </w:p>
    <w:p w:rsidR="00B22B8B" w:rsidRDefault="00B22B8B" w:rsidP="00B22B8B">
      <w:pPr>
        <w:autoSpaceDE w:val="0"/>
        <w:autoSpaceDN w:val="0"/>
        <w:adjustRightInd w:val="0"/>
        <w:rPr>
          <w:rFonts w:ascii="TT14762o00" w:hAnsi="TT14762o00" w:cs="TT14762o00"/>
        </w:rPr>
      </w:pPr>
      <w:r>
        <w:rPr>
          <w:rFonts w:ascii="TT14764o00" w:hAnsi="TT14764o00" w:cs="TT14764o00"/>
        </w:rPr>
        <w:t xml:space="preserve">• </w:t>
      </w:r>
      <w:proofErr w:type="gramStart"/>
      <w:r>
        <w:rPr>
          <w:rFonts w:ascii="TT14762o00" w:hAnsi="TT14762o00" w:cs="TT14762o00"/>
        </w:rPr>
        <w:t>that</w:t>
      </w:r>
      <w:proofErr w:type="gramEnd"/>
      <w:r>
        <w:rPr>
          <w:rFonts w:ascii="TT14762o00" w:hAnsi="TT14762o00" w:cs="TT14762o00"/>
        </w:rPr>
        <w:t xml:space="preserve"> no other potential occupier can be found </w:t>
      </w:r>
      <w:r w:rsidR="000230A5">
        <w:rPr>
          <w:rFonts w:ascii="TT14762o00" w:hAnsi="TT14762o00" w:cs="TT14762o00"/>
        </w:rPr>
        <w:t xml:space="preserve">following a realistic effort to </w:t>
      </w:r>
      <w:r>
        <w:rPr>
          <w:rFonts w:ascii="TT14762o00" w:hAnsi="TT14762o00" w:cs="TT14762o00"/>
        </w:rPr>
        <w:t>market the premises for its existing use;</w:t>
      </w:r>
    </w:p>
    <w:p w:rsidR="00B22B8B" w:rsidRDefault="00B22B8B" w:rsidP="00B22B8B">
      <w:pPr>
        <w:autoSpaceDE w:val="0"/>
        <w:autoSpaceDN w:val="0"/>
        <w:adjustRightInd w:val="0"/>
        <w:rPr>
          <w:rFonts w:ascii="TT14762o00" w:hAnsi="TT14762o00" w:cs="TT14762o00"/>
        </w:rPr>
      </w:pPr>
      <w:r>
        <w:rPr>
          <w:rFonts w:ascii="TT14764o00" w:hAnsi="TT14764o00" w:cs="TT14764o00"/>
        </w:rPr>
        <w:t xml:space="preserve">• </w:t>
      </w:r>
      <w:proofErr w:type="gramStart"/>
      <w:r>
        <w:rPr>
          <w:rFonts w:ascii="TT14762o00" w:hAnsi="TT14762o00" w:cs="TT14762o00"/>
        </w:rPr>
        <w:t>substantial</w:t>
      </w:r>
      <w:proofErr w:type="gramEnd"/>
      <w:r>
        <w:rPr>
          <w:rFonts w:ascii="TT14762o00" w:hAnsi="TT14762o00" w:cs="TT14762o00"/>
        </w:rPr>
        <w:t xml:space="preserve"> evidence of non-viability is submitted; and</w:t>
      </w:r>
    </w:p>
    <w:p w:rsidR="00B22B8B" w:rsidRDefault="00B22B8B" w:rsidP="00B22B8B">
      <w:pPr>
        <w:autoSpaceDE w:val="0"/>
        <w:autoSpaceDN w:val="0"/>
        <w:adjustRightInd w:val="0"/>
        <w:rPr>
          <w:rFonts w:ascii="TT14762o00" w:hAnsi="TT14762o00" w:cs="TT14762o00"/>
        </w:rPr>
      </w:pPr>
      <w:r>
        <w:rPr>
          <w:rFonts w:ascii="TT14764o00" w:hAnsi="TT14764o00" w:cs="TT14764o00"/>
        </w:rPr>
        <w:t xml:space="preserve">• </w:t>
      </w:r>
      <w:proofErr w:type="gramStart"/>
      <w:r>
        <w:rPr>
          <w:rFonts w:ascii="TT14762o00" w:hAnsi="TT14762o00" w:cs="TT14762o00"/>
        </w:rPr>
        <w:t>it</w:t>
      </w:r>
      <w:proofErr w:type="gramEnd"/>
      <w:r>
        <w:rPr>
          <w:rFonts w:ascii="TT14762o00" w:hAnsi="TT14762o00" w:cs="TT14762o00"/>
        </w:rPr>
        <w:t xml:space="preserve"> is demonstrated that suitable alternative </w:t>
      </w:r>
      <w:r w:rsidR="000230A5">
        <w:rPr>
          <w:rFonts w:ascii="TT14762o00" w:hAnsi="TT14762o00" w:cs="TT14762o00"/>
        </w:rPr>
        <w:t xml:space="preserve">public houses exist to meet the </w:t>
      </w:r>
      <w:r>
        <w:rPr>
          <w:rFonts w:ascii="TT14762o00" w:hAnsi="TT14762o00" w:cs="TT14762o00"/>
        </w:rPr>
        <w:t>needs of the local community.</w:t>
      </w:r>
    </w:p>
    <w:p w:rsidR="008D6DD2" w:rsidRDefault="008D6DD2" w:rsidP="00B22B8B">
      <w:pPr>
        <w:autoSpaceDE w:val="0"/>
        <w:autoSpaceDN w:val="0"/>
        <w:adjustRightInd w:val="0"/>
        <w:rPr>
          <w:rFonts w:ascii="TT14762o00" w:hAnsi="TT14762o00" w:cs="TT14762o00"/>
        </w:rPr>
      </w:pPr>
    </w:p>
    <w:p w:rsidR="00B22B8B" w:rsidRDefault="00B22B8B" w:rsidP="00B22B8B">
      <w:pPr>
        <w:autoSpaceDE w:val="0"/>
        <w:autoSpaceDN w:val="0"/>
        <w:adjustRightInd w:val="0"/>
        <w:rPr>
          <w:rFonts w:ascii="TT14762o00" w:hAnsi="TT14762o00" w:cs="TT14762o00"/>
        </w:rPr>
      </w:pPr>
      <w:r>
        <w:rPr>
          <w:rFonts w:ascii="TT14762o00" w:hAnsi="TT14762o00" w:cs="TT14762o00"/>
        </w:rPr>
        <w:t>10. The application is accompanied by a Viability Assess</w:t>
      </w:r>
      <w:r w:rsidR="000230A5">
        <w:rPr>
          <w:rFonts w:ascii="TT14762o00" w:hAnsi="TT14762o00" w:cs="TT14762o00"/>
        </w:rPr>
        <w:t xml:space="preserve">ment which has been </w:t>
      </w:r>
      <w:r>
        <w:rPr>
          <w:rFonts w:ascii="TT14762o00" w:hAnsi="TT14762o00" w:cs="TT14762o00"/>
        </w:rPr>
        <w:t>prepared</w:t>
      </w:r>
      <w:r w:rsidR="000230A5">
        <w:rPr>
          <w:rFonts w:ascii="TT14762o00" w:hAnsi="TT14762o00" w:cs="TT14762o00"/>
        </w:rPr>
        <w:t xml:space="preserve"> by Thomas E. Teague Surveyors</w:t>
      </w:r>
      <w:r>
        <w:rPr>
          <w:rFonts w:ascii="TT14762o00" w:hAnsi="TT14762o00" w:cs="TT14762o00"/>
        </w:rPr>
        <w:t xml:space="preserve"> in respo</w:t>
      </w:r>
      <w:r w:rsidR="000230A5">
        <w:rPr>
          <w:rFonts w:ascii="TT14762o00" w:hAnsi="TT14762o00" w:cs="TT14762o00"/>
        </w:rPr>
        <w:t xml:space="preserve">nse to this policy. In terms of </w:t>
      </w:r>
      <w:r>
        <w:rPr>
          <w:rFonts w:ascii="TT14762o00" w:hAnsi="TT14762o00" w:cs="TT14762o00"/>
        </w:rPr>
        <w:t>marketing, the assessment states that the pub</w:t>
      </w:r>
      <w:r w:rsidR="000230A5">
        <w:rPr>
          <w:rFonts w:ascii="TT14762o00" w:hAnsi="TT14762o00" w:cs="TT14762o00"/>
        </w:rPr>
        <w:t xml:space="preserve">lic house </w:t>
      </w:r>
      <w:r w:rsidR="009F6DCD">
        <w:rPr>
          <w:rFonts w:ascii="TT14762o00" w:hAnsi="TT14762o00" w:cs="TT14762o00"/>
        </w:rPr>
        <w:t>was marketed on 31</w:t>
      </w:r>
      <w:r w:rsidR="009F6DCD" w:rsidRPr="009F6DCD">
        <w:rPr>
          <w:rFonts w:ascii="TT14762o00" w:hAnsi="TT14762o00" w:cs="TT14762o00"/>
          <w:vertAlign w:val="superscript"/>
        </w:rPr>
        <w:t>st</w:t>
      </w:r>
      <w:r w:rsidR="009F6DCD">
        <w:rPr>
          <w:rFonts w:ascii="TT14762o00" w:hAnsi="TT14762o00" w:cs="TT14762o00"/>
        </w:rPr>
        <w:t xml:space="preserve"> October 2014 to April 2016. The main focus of </w:t>
      </w:r>
      <w:r>
        <w:rPr>
          <w:rFonts w:ascii="TT14762o00" w:hAnsi="TT14762o00" w:cs="TT14762o00"/>
        </w:rPr>
        <w:t>the marketing being to existing use operators w</w:t>
      </w:r>
      <w:r w:rsidR="009F6DCD">
        <w:rPr>
          <w:rFonts w:ascii="TT14762o00" w:hAnsi="TT14762o00" w:cs="TT14762o00"/>
        </w:rPr>
        <w:t xml:space="preserve">ith two offers received both of </w:t>
      </w:r>
      <w:r>
        <w:rPr>
          <w:rFonts w:ascii="TT14762o00" w:hAnsi="TT14762o00" w:cs="TT14762o00"/>
        </w:rPr>
        <w:t>which considered alternative uses for the</w:t>
      </w:r>
      <w:r w:rsidR="009F6DCD">
        <w:rPr>
          <w:rFonts w:ascii="TT14762o00" w:hAnsi="TT14762o00" w:cs="TT14762o00"/>
        </w:rPr>
        <w:t xml:space="preserve"> building. Having reviewed this </w:t>
      </w:r>
      <w:r>
        <w:rPr>
          <w:rFonts w:ascii="TT14762o00" w:hAnsi="TT14762o00" w:cs="TT14762o00"/>
        </w:rPr>
        <w:t>information, officers consider that the marketi</w:t>
      </w:r>
      <w:r w:rsidR="009F6DCD">
        <w:rPr>
          <w:rFonts w:ascii="TT14762o00" w:hAnsi="TT14762o00" w:cs="TT14762o00"/>
        </w:rPr>
        <w:t>ng exercise carried out meets the</w:t>
      </w:r>
      <w:r>
        <w:rPr>
          <w:rFonts w:ascii="TT14762o00" w:hAnsi="TT14762o00" w:cs="TT14762o00"/>
        </w:rPr>
        <w:t xml:space="preserve"> fi</w:t>
      </w:r>
      <w:r w:rsidR="009F6DCD">
        <w:rPr>
          <w:rFonts w:ascii="TT14762o00" w:hAnsi="TT14762o00" w:cs="TT14762o00"/>
        </w:rPr>
        <w:t>rst criterion of the policy.</w:t>
      </w:r>
    </w:p>
    <w:p w:rsidR="002E0209" w:rsidRDefault="002E0209" w:rsidP="00B22B8B">
      <w:pPr>
        <w:autoSpaceDE w:val="0"/>
        <w:autoSpaceDN w:val="0"/>
        <w:adjustRightInd w:val="0"/>
        <w:rPr>
          <w:rFonts w:ascii="TT14762o00" w:hAnsi="TT14762o00" w:cs="TT14762o00"/>
        </w:rPr>
      </w:pPr>
    </w:p>
    <w:p w:rsidR="00B22B8B" w:rsidRDefault="00B22B8B" w:rsidP="00B22B8B">
      <w:pPr>
        <w:autoSpaceDE w:val="0"/>
        <w:autoSpaceDN w:val="0"/>
        <w:adjustRightInd w:val="0"/>
        <w:rPr>
          <w:rFonts w:ascii="TT14762o00" w:hAnsi="TT14762o00" w:cs="TT14762o00"/>
        </w:rPr>
      </w:pPr>
      <w:r>
        <w:rPr>
          <w:rFonts w:ascii="TT14762o00" w:hAnsi="TT14762o00" w:cs="TT14762o00"/>
        </w:rPr>
        <w:t>11. The second criterion relates to substantial evidence o</w:t>
      </w:r>
      <w:r w:rsidR="009F6DCD">
        <w:rPr>
          <w:rFonts w:ascii="TT14762o00" w:hAnsi="TT14762o00" w:cs="TT14762o00"/>
        </w:rPr>
        <w:t xml:space="preserve">f non-viability. In this regard </w:t>
      </w:r>
      <w:r>
        <w:rPr>
          <w:rFonts w:ascii="TT14762o00" w:hAnsi="TT14762o00" w:cs="TT14762o00"/>
        </w:rPr>
        <w:t>the expert wi</w:t>
      </w:r>
      <w:r w:rsidR="009F6DCD">
        <w:rPr>
          <w:rFonts w:ascii="TT14762o00" w:hAnsi="TT14762o00" w:cs="TT14762o00"/>
        </w:rPr>
        <w:t>tness from Thomas E. Teague</w:t>
      </w:r>
      <w:r>
        <w:rPr>
          <w:rFonts w:ascii="TT14762o00" w:hAnsi="TT14762o00" w:cs="TT14762o00"/>
        </w:rPr>
        <w:t xml:space="preserve"> ha</w:t>
      </w:r>
      <w:r w:rsidR="009F6DCD">
        <w:rPr>
          <w:rFonts w:ascii="TT14762o00" w:hAnsi="TT14762o00" w:cs="TT14762o00"/>
        </w:rPr>
        <w:t xml:space="preserve">s set out a detailed case in the viability </w:t>
      </w:r>
      <w:r>
        <w:rPr>
          <w:rFonts w:ascii="TT14762o00" w:hAnsi="TT14762o00" w:cs="TT14762o00"/>
        </w:rPr>
        <w:t>assessment. The reasons advanced in the statement that the public house is not</w:t>
      </w:r>
    </w:p>
    <w:p w:rsidR="00B22B8B" w:rsidRDefault="00B22B8B" w:rsidP="009F6DCD">
      <w:pPr>
        <w:autoSpaceDE w:val="0"/>
        <w:autoSpaceDN w:val="0"/>
        <w:adjustRightInd w:val="0"/>
        <w:rPr>
          <w:rFonts w:ascii="TT14762o00" w:hAnsi="TT14762o00" w:cs="TT14762o00"/>
        </w:rPr>
      </w:pPr>
      <w:r>
        <w:rPr>
          <w:rFonts w:ascii="TT14762o00" w:hAnsi="TT14762o00" w:cs="TT14762o00"/>
        </w:rPr>
        <w:t>a viable proposition</w:t>
      </w:r>
      <w:r w:rsidR="009F6DCD">
        <w:rPr>
          <w:rFonts w:ascii="TT14762o00" w:hAnsi="TT14762o00" w:cs="TT14762o00"/>
        </w:rPr>
        <w:t xml:space="preserve"> include; being a wet-led estate community pub has suffered from changing consumer habits, food sales are unlikely to be substantial,</w:t>
      </w:r>
      <w:r>
        <w:rPr>
          <w:rFonts w:ascii="TT14762o00" w:hAnsi="TT14762o00" w:cs="TT14762o00"/>
        </w:rPr>
        <w:t xml:space="preserve"> the potential return on investment that</w:t>
      </w:r>
      <w:r w:rsidR="009F6DCD">
        <w:rPr>
          <w:rFonts w:ascii="TT14762o00" w:hAnsi="TT14762o00" w:cs="TT14762o00"/>
        </w:rPr>
        <w:t xml:space="preserve"> does not reflect the risk; the substantial cost of a cash requirement of £230,000 required by a potential purchaser. </w:t>
      </w:r>
    </w:p>
    <w:p w:rsidR="002E0209" w:rsidRDefault="002E0209" w:rsidP="009F6DCD">
      <w:pPr>
        <w:autoSpaceDE w:val="0"/>
        <w:autoSpaceDN w:val="0"/>
        <w:adjustRightInd w:val="0"/>
        <w:rPr>
          <w:rFonts w:ascii="TT14762o00" w:hAnsi="TT14762o00" w:cs="TT14762o00"/>
        </w:rPr>
      </w:pPr>
    </w:p>
    <w:p w:rsidR="005963B2" w:rsidRDefault="00B22B8B" w:rsidP="00B22B8B">
      <w:pPr>
        <w:autoSpaceDE w:val="0"/>
        <w:autoSpaceDN w:val="0"/>
        <w:adjustRightInd w:val="0"/>
        <w:rPr>
          <w:rFonts w:ascii="TT14762o00" w:hAnsi="TT14762o00" w:cs="TT14762o00"/>
        </w:rPr>
      </w:pPr>
      <w:r>
        <w:rPr>
          <w:rFonts w:ascii="TT14762o00" w:hAnsi="TT14762o00" w:cs="TT14762o00"/>
        </w:rPr>
        <w:t>12. During the consultation process, concerns have</w:t>
      </w:r>
      <w:r w:rsidR="005963B2">
        <w:rPr>
          <w:rFonts w:ascii="TT14762o00" w:hAnsi="TT14762o00" w:cs="TT14762o00"/>
        </w:rPr>
        <w:t xml:space="preserve"> been raised by local residents </w:t>
      </w:r>
      <w:r>
        <w:rPr>
          <w:rFonts w:ascii="TT14762o00" w:hAnsi="TT14762o00" w:cs="TT14762o00"/>
        </w:rPr>
        <w:t>about the contents of the viability assessment, and</w:t>
      </w:r>
      <w:r w:rsidR="005963B2">
        <w:rPr>
          <w:rFonts w:ascii="TT14762o00" w:hAnsi="TT14762o00" w:cs="TT14762o00"/>
        </w:rPr>
        <w:t xml:space="preserve"> that there are potential local </w:t>
      </w:r>
      <w:r>
        <w:rPr>
          <w:rFonts w:ascii="TT14762o00" w:hAnsi="TT14762o00" w:cs="TT14762o00"/>
        </w:rPr>
        <w:t>operators interested in taking on the premises. While officers are sy</w:t>
      </w:r>
      <w:r w:rsidR="005963B2">
        <w:rPr>
          <w:rFonts w:ascii="TT14762o00" w:hAnsi="TT14762o00" w:cs="TT14762o00"/>
        </w:rPr>
        <w:t xml:space="preserve">mpathetic to </w:t>
      </w:r>
      <w:r>
        <w:rPr>
          <w:rFonts w:ascii="TT14762o00" w:hAnsi="TT14762o00" w:cs="TT14762o00"/>
        </w:rPr>
        <w:t>the concerns about the loss of a facility such a</w:t>
      </w:r>
      <w:r w:rsidR="005963B2">
        <w:rPr>
          <w:rFonts w:ascii="TT14762o00" w:hAnsi="TT14762o00" w:cs="TT14762o00"/>
        </w:rPr>
        <w:t xml:space="preserve">s this from the local area, the </w:t>
      </w:r>
      <w:r>
        <w:rPr>
          <w:rFonts w:ascii="TT14762o00" w:hAnsi="TT14762o00" w:cs="TT14762o00"/>
        </w:rPr>
        <w:t>assessment has been prepared by an expert witness</w:t>
      </w:r>
      <w:r w:rsidR="005963B2">
        <w:rPr>
          <w:rFonts w:ascii="TT14762o00" w:hAnsi="TT14762o00" w:cs="TT14762o00"/>
        </w:rPr>
        <w:t xml:space="preserve"> to address the policy criteria </w:t>
      </w:r>
      <w:r>
        <w:rPr>
          <w:rFonts w:ascii="TT14762o00" w:hAnsi="TT14762o00" w:cs="TT14762o00"/>
        </w:rPr>
        <w:t>and therefore the application needs to be assess</w:t>
      </w:r>
      <w:r w:rsidR="005963B2">
        <w:rPr>
          <w:rFonts w:ascii="TT14762o00" w:hAnsi="TT14762o00" w:cs="TT14762o00"/>
        </w:rPr>
        <w:t xml:space="preserve">ed on the basis of the evidence </w:t>
      </w:r>
      <w:r>
        <w:rPr>
          <w:rFonts w:ascii="TT14762o00" w:hAnsi="TT14762o00" w:cs="TT14762o00"/>
        </w:rPr>
        <w:t xml:space="preserve">provided. As a result officers consider that the </w:t>
      </w:r>
      <w:r w:rsidR="005963B2">
        <w:rPr>
          <w:rFonts w:ascii="TT14762o00" w:hAnsi="TT14762o00" w:cs="TT14762o00"/>
        </w:rPr>
        <w:t xml:space="preserve">viability assessment has made a </w:t>
      </w:r>
      <w:r>
        <w:rPr>
          <w:rFonts w:ascii="TT14762o00" w:hAnsi="TT14762o00" w:cs="TT14762o00"/>
        </w:rPr>
        <w:t>reasonable case to demonstrate non-viability.</w:t>
      </w:r>
      <w:r w:rsidR="005963B2">
        <w:rPr>
          <w:rFonts w:ascii="TT14762o00" w:hAnsi="TT14762o00" w:cs="TT14762o00"/>
        </w:rPr>
        <w:t xml:space="preserve"> </w:t>
      </w:r>
      <w:r>
        <w:rPr>
          <w:rFonts w:ascii="TT14762o00" w:hAnsi="TT14762o00" w:cs="TT14762o00"/>
        </w:rPr>
        <w:t>Therefore on balance, officers consid</w:t>
      </w:r>
      <w:r w:rsidR="005963B2">
        <w:rPr>
          <w:rFonts w:ascii="TT14762o00" w:hAnsi="TT14762o00" w:cs="TT14762o00"/>
        </w:rPr>
        <w:t xml:space="preserve">er that the second criterion of </w:t>
      </w:r>
      <w:r>
        <w:rPr>
          <w:rFonts w:ascii="TT14762o00" w:hAnsi="TT14762o00" w:cs="TT14762o00"/>
        </w:rPr>
        <w:t>the policy has been met.</w:t>
      </w:r>
    </w:p>
    <w:p w:rsidR="002E0209" w:rsidRDefault="002E0209" w:rsidP="00B22B8B">
      <w:pPr>
        <w:autoSpaceDE w:val="0"/>
        <w:autoSpaceDN w:val="0"/>
        <w:adjustRightInd w:val="0"/>
        <w:rPr>
          <w:rFonts w:ascii="TT14762o00" w:hAnsi="TT14762o00" w:cs="TT14762o00"/>
        </w:rPr>
      </w:pPr>
    </w:p>
    <w:p w:rsidR="00B22B8B" w:rsidRDefault="00B22B8B" w:rsidP="00B22B8B">
      <w:pPr>
        <w:autoSpaceDE w:val="0"/>
        <w:autoSpaceDN w:val="0"/>
        <w:adjustRightInd w:val="0"/>
        <w:rPr>
          <w:rFonts w:ascii="TT14762o00" w:hAnsi="TT14762o00" w:cs="TT14762o00"/>
        </w:rPr>
      </w:pPr>
      <w:r>
        <w:rPr>
          <w:rFonts w:ascii="TT14762o00" w:hAnsi="TT14762o00" w:cs="TT14762o00"/>
        </w:rPr>
        <w:t>13. Finally the third criteria of the policy require applicants to demonstrate that there</w:t>
      </w:r>
    </w:p>
    <w:p w:rsidR="00B22B8B" w:rsidRDefault="00B22B8B" w:rsidP="00B22B8B">
      <w:pPr>
        <w:autoSpaceDE w:val="0"/>
        <w:autoSpaceDN w:val="0"/>
        <w:adjustRightInd w:val="0"/>
        <w:rPr>
          <w:rFonts w:ascii="TT14762o00" w:hAnsi="TT14762o00" w:cs="TT14762o00"/>
        </w:rPr>
      </w:pPr>
      <w:proofErr w:type="gramStart"/>
      <w:r>
        <w:rPr>
          <w:rFonts w:ascii="TT14762o00" w:hAnsi="TT14762o00" w:cs="TT14762o00"/>
        </w:rPr>
        <w:t>are</w:t>
      </w:r>
      <w:proofErr w:type="gramEnd"/>
      <w:r>
        <w:rPr>
          <w:rFonts w:ascii="TT14762o00" w:hAnsi="TT14762o00" w:cs="TT14762o00"/>
        </w:rPr>
        <w:t xml:space="preserve"> suitable alternative public houses in the area to meet the needs of the local</w:t>
      </w:r>
    </w:p>
    <w:p w:rsidR="00B22B8B" w:rsidRDefault="00B22B8B" w:rsidP="00B22B8B">
      <w:pPr>
        <w:autoSpaceDE w:val="0"/>
        <w:autoSpaceDN w:val="0"/>
        <w:adjustRightInd w:val="0"/>
        <w:rPr>
          <w:rFonts w:ascii="TT14762o00" w:hAnsi="TT14762o00" w:cs="TT14762o00"/>
        </w:rPr>
      </w:pPr>
      <w:proofErr w:type="gramStart"/>
      <w:r>
        <w:rPr>
          <w:rFonts w:ascii="TT14762o00" w:hAnsi="TT14762o00" w:cs="TT14762o00"/>
        </w:rPr>
        <w:t>community</w:t>
      </w:r>
      <w:proofErr w:type="gramEnd"/>
      <w:r>
        <w:rPr>
          <w:rFonts w:ascii="TT14762o00" w:hAnsi="TT14762o00" w:cs="TT14762o00"/>
        </w:rPr>
        <w:t>. In this regard the assessment has looked at the available premises</w:t>
      </w:r>
    </w:p>
    <w:p w:rsidR="00B22B8B" w:rsidRDefault="00B22B8B" w:rsidP="00B22B8B">
      <w:pPr>
        <w:autoSpaceDE w:val="0"/>
        <w:autoSpaceDN w:val="0"/>
        <w:adjustRightInd w:val="0"/>
        <w:rPr>
          <w:rFonts w:ascii="TT14762o00" w:hAnsi="TT14762o00" w:cs="TT14762o00"/>
        </w:rPr>
      </w:pPr>
      <w:proofErr w:type="gramStart"/>
      <w:r>
        <w:rPr>
          <w:rFonts w:ascii="TT14762o00" w:hAnsi="TT14762o00" w:cs="TT14762o00"/>
        </w:rPr>
        <w:t>within</w:t>
      </w:r>
      <w:proofErr w:type="gramEnd"/>
      <w:r>
        <w:rPr>
          <w:rFonts w:ascii="TT14762o00" w:hAnsi="TT14762o00" w:cs="TT14762o00"/>
        </w:rPr>
        <w:t xml:space="preserve"> a 0.8m radius of the site, which is considered a reasonable approach. The</w:t>
      </w:r>
    </w:p>
    <w:p w:rsidR="00B22B8B" w:rsidRDefault="005963B2" w:rsidP="00B22B8B">
      <w:pPr>
        <w:autoSpaceDE w:val="0"/>
        <w:autoSpaceDN w:val="0"/>
        <w:adjustRightInd w:val="0"/>
        <w:rPr>
          <w:rFonts w:ascii="TT14762o00" w:hAnsi="TT14762o00" w:cs="TT14762o00"/>
        </w:rPr>
      </w:pPr>
      <w:proofErr w:type="gramStart"/>
      <w:r>
        <w:rPr>
          <w:rFonts w:ascii="TT14762o00" w:hAnsi="TT14762o00" w:cs="TT14762o00"/>
        </w:rPr>
        <w:t>assessment</w:t>
      </w:r>
      <w:proofErr w:type="gramEnd"/>
      <w:r>
        <w:rPr>
          <w:rFonts w:ascii="TT14762o00" w:hAnsi="TT14762o00" w:cs="TT14762o00"/>
        </w:rPr>
        <w:t xml:space="preserve"> identifies the </w:t>
      </w:r>
      <w:r w:rsidR="009B4D76">
        <w:rPr>
          <w:rFonts w:ascii="TT14762o00" w:hAnsi="TT14762o00" w:cs="TT14762o00"/>
        </w:rPr>
        <w:t>“</w:t>
      </w:r>
      <w:r>
        <w:rPr>
          <w:rFonts w:ascii="TT14762o00" w:hAnsi="TT14762o00" w:cs="TT14762o00"/>
        </w:rPr>
        <w:t>Corn</w:t>
      </w:r>
      <w:r w:rsidR="009B4D76">
        <w:rPr>
          <w:rFonts w:ascii="TT14762o00" w:hAnsi="TT14762o00" w:cs="TT14762o00"/>
        </w:rPr>
        <w:t>e</w:t>
      </w:r>
      <w:r>
        <w:rPr>
          <w:rFonts w:ascii="TT14762o00" w:hAnsi="TT14762o00" w:cs="TT14762o00"/>
        </w:rPr>
        <w:t>r House</w:t>
      </w:r>
      <w:r w:rsidR="009B4D76">
        <w:rPr>
          <w:rFonts w:ascii="TT14762o00" w:hAnsi="TT14762o00" w:cs="TT14762o00"/>
        </w:rPr>
        <w:t>”</w:t>
      </w:r>
      <w:r>
        <w:rPr>
          <w:rFonts w:ascii="TT14762o00" w:hAnsi="TT14762o00" w:cs="TT14762o00"/>
        </w:rPr>
        <w:t xml:space="preserve"> Public House</w:t>
      </w:r>
      <w:r w:rsidR="00B22B8B">
        <w:rPr>
          <w:rFonts w:ascii="TT14762o00" w:hAnsi="TT14762o00" w:cs="TT14762o00"/>
        </w:rPr>
        <w:t xml:space="preserve"> wi</w:t>
      </w:r>
      <w:r>
        <w:rPr>
          <w:rFonts w:ascii="TT14762o00" w:hAnsi="TT14762o00" w:cs="TT14762o00"/>
        </w:rPr>
        <w:t>thin the 800m radius.</w:t>
      </w:r>
      <w:r w:rsidR="00B22B8B">
        <w:rPr>
          <w:rFonts w:ascii="TT14762o00" w:hAnsi="TT14762o00" w:cs="TT14762o00"/>
        </w:rPr>
        <w:t xml:space="preserve"> As such o</w:t>
      </w:r>
      <w:r>
        <w:rPr>
          <w:rFonts w:ascii="TT14762o00" w:hAnsi="TT14762o00" w:cs="TT14762o00"/>
        </w:rPr>
        <w:t xml:space="preserve">fficers consider that the third </w:t>
      </w:r>
      <w:r w:rsidR="00B22B8B">
        <w:rPr>
          <w:rFonts w:ascii="TT14762o00" w:hAnsi="TT14762o00" w:cs="TT14762o00"/>
        </w:rPr>
        <w:t>criterion of the policy has also been met.</w:t>
      </w:r>
    </w:p>
    <w:p w:rsidR="002E0209" w:rsidRDefault="002E0209" w:rsidP="00B22B8B">
      <w:pPr>
        <w:autoSpaceDE w:val="0"/>
        <w:autoSpaceDN w:val="0"/>
        <w:adjustRightInd w:val="0"/>
        <w:rPr>
          <w:rFonts w:ascii="TT14762o00" w:hAnsi="TT14762o00" w:cs="TT14762o00"/>
        </w:rPr>
      </w:pPr>
    </w:p>
    <w:p w:rsidR="005963B2" w:rsidRPr="005E24C1" w:rsidRDefault="00B22B8B" w:rsidP="00B22B8B">
      <w:pPr>
        <w:autoSpaceDE w:val="0"/>
        <w:autoSpaceDN w:val="0"/>
        <w:adjustRightInd w:val="0"/>
        <w:rPr>
          <w:rFonts w:ascii="TT14762o00" w:hAnsi="TT14762o00" w:cs="TT14762o00"/>
        </w:rPr>
      </w:pPr>
      <w:r>
        <w:rPr>
          <w:rFonts w:ascii="TT14762o00" w:hAnsi="TT14762o00" w:cs="TT14762o00"/>
        </w:rPr>
        <w:t>14. In summary, officer</w:t>
      </w:r>
      <w:r w:rsidR="005963B2">
        <w:rPr>
          <w:rFonts w:ascii="TT14762o00" w:hAnsi="TT14762o00" w:cs="TT14762o00"/>
        </w:rPr>
        <w:t>s</w:t>
      </w:r>
      <w:r>
        <w:rPr>
          <w:rFonts w:ascii="TT14762o00" w:hAnsi="TT14762o00" w:cs="TT14762o00"/>
        </w:rPr>
        <w:t xml:space="preserve"> </w:t>
      </w:r>
      <w:r w:rsidR="009B4D76">
        <w:rPr>
          <w:rFonts w:ascii="TT14762o00" w:hAnsi="TT14762o00" w:cs="TT14762o00"/>
        </w:rPr>
        <w:t>consider that</w:t>
      </w:r>
      <w:r w:rsidR="005963B2">
        <w:rPr>
          <w:rFonts w:ascii="TT14762o00" w:hAnsi="TT14762o00" w:cs="TT14762o00"/>
        </w:rPr>
        <w:t xml:space="preserve"> a </w:t>
      </w:r>
      <w:r>
        <w:rPr>
          <w:rFonts w:ascii="TT14762o00" w:hAnsi="TT14762o00" w:cs="TT14762o00"/>
        </w:rPr>
        <w:t>reasonable</w:t>
      </w:r>
      <w:r w:rsidR="009B4D76">
        <w:rPr>
          <w:rFonts w:ascii="TT14762o00" w:hAnsi="TT14762o00" w:cs="TT14762o00"/>
        </w:rPr>
        <w:t xml:space="preserve"> case</w:t>
      </w:r>
      <w:r>
        <w:rPr>
          <w:rFonts w:ascii="TT14762o00" w:hAnsi="TT14762o00" w:cs="TT14762o00"/>
        </w:rPr>
        <w:t xml:space="preserve"> has been made in terms of non-viabili</w:t>
      </w:r>
      <w:r w:rsidR="005963B2">
        <w:rPr>
          <w:rFonts w:ascii="TT14762o00" w:hAnsi="TT14762o00" w:cs="TT14762o00"/>
        </w:rPr>
        <w:t xml:space="preserve">ty and also the availability of </w:t>
      </w:r>
      <w:r>
        <w:rPr>
          <w:rFonts w:ascii="TT14762o00" w:hAnsi="TT14762o00" w:cs="TT14762o00"/>
        </w:rPr>
        <w:t>suitable alternative premises in the local area. Therefo</w:t>
      </w:r>
      <w:r w:rsidR="005963B2">
        <w:rPr>
          <w:rFonts w:ascii="TT14762o00" w:hAnsi="TT14762o00" w:cs="TT14762o00"/>
        </w:rPr>
        <w:t xml:space="preserve">re, officers consider that the </w:t>
      </w:r>
      <w:r>
        <w:rPr>
          <w:rFonts w:ascii="TT14762o00" w:hAnsi="TT14762o00" w:cs="TT14762o00"/>
        </w:rPr>
        <w:t>proposal has, on balance, satisfied parts (b) and (c) of Policy RC18.</w:t>
      </w:r>
    </w:p>
    <w:p w:rsidR="002E0209" w:rsidRDefault="002E0209" w:rsidP="00B22B8B">
      <w:pPr>
        <w:autoSpaceDE w:val="0"/>
        <w:autoSpaceDN w:val="0"/>
        <w:adjustRightInd w:val="0"/>
        <w:rPr>
          <w:rFonts w:ascii="TT14763o00" w:hAnsi="TT14763o00" w:cs="TT14763o00"/>
        </w:rPr>
      </w:pPr>
    </w:p>
    <w:p w:rsidR="00B22B8B" w:rsidRPr="002E0209" w:rsidRDefault="00B22B8B" w:rsidP="00B22B8B">
      <w:pPr>
        <w:autoSpaceDE w:val="0"/>
        <w:autoSpaceDN w:val="0"/>
        <w:adjustRightInd w:val="0"/>
        <w:rPr>
          <w:rFonts w:ascii="TT14763o00" w:hAnsi="TT14763o00" w:cs="TT14763o00"/>
          <w:b/>
        </w:rPr>
      </w:pPr>
      <w:r w:rsidRPr="002E0209">
        <w:rPr>
          <w:rFonts w:ascii="TT14763o00" w:hAnsi="TT14763o00" w:cs="TT14763o00"/>
          <w:b/>
        </w:rPr>
        <w:t>Residential Use</w:t>
      </w:r>
    </w:p>
    <w:p w:rsidR="00B22B8B" w:rsidRDefault="00B22B8B" w:rsidP="00B22B8B">
      <w:pPr>
        <w:autoSpaceDE w:val="0"/>
        <w:autoSpaceDN w:val="0"/>
        <w:adjustRightInd w:val="0"/>
        <w:rPr>
          <w:rFonts w:ascii="TT14762o00" w:hAnsi="TT14762o00" w:cs="TT14762o00"/>
        </w:rPr>
      </w:pPr>
      <w:r>
        <w:rPr>
          <w:rFonts w:ascii="TT14762o00" w:hAnsi="TT14762o00" w:cs="TT14762o00"/>
        </w:rPr>
        <w:t>15. The National Planning Policy Framework re</w:t>
      </w:r>
      <w:r w:rsidR="00FE3F2E">
        <w:rPr>
          <w:rFonts w:ascii="TT14762o00" w:hAnsi="TT14762o00" w:cs="TT14762o00"/>
        </w:rPr>
        <w:t xml:space="preserve">quires development proposals to </w:t>
      </w:r>
      <w:r>
        <w:rPr>
          <w:rFonts w:ascii="TT14762o00" w:hAnsi="TT14762o00" w:cs="TT14762o00"/>
        </w:rPr>
        <w:t>deliver a wide choice of quality homes in order to create sust</w:t>
      </w:r>
      <w:r w:rsidR="005963B2">
        <w:rPr>
          <w:rFonts w:ascii="TT14762o00" w:hAnsi="TT14762o00" w:cs="TT14762o00"/>
        </w:rPr>
        <w:t xml:space="preserve">ainable, inclusive and </w:t>
      </w:r>
      <w:r>
        <w:rPr>
          <w:rFonts w:ascii="TT14762o00" w:hAnsi="TT14762o00" w:cs="TT14762o00"/>
        </w:rPr>
        <w:t>mixed communities.</w:t>
      </w:r>
    </w:p>
    <w:p w:rsidR="002E0209" w:rsidRDefault="002E0209" w:rsidP="00B22B8B">
      <w:pPr>
        <w:autoSpaceDE w:val="0"/>
        <w:autoSpaceDN w:val="0"/>
        <w:adjustRightInd w:val="0"/>
        <w:rPr>
          <w:rFonts w:ascii="TT14762o00" w:hAnsi="TT14762o00" w:cs="TT14762o00"/>
        </w:rPr>
      </w:pPr>
    </w:p>
    <w:p w:rsidR="00B22B8B" w:rsidRDefault="00B22B8B" w:rsidP="005963B2">
      <w:pPr>
        <w:autoSpaceDE w:val="0"/>
        <w:autoSpaceDN w:val="0"/>
        <w:adjustRightInd w:val="0"/>
        <w:rPr>
          <w:rFonts w:ascii="TT14762o00" w:hAnsi="TT14762o00" w:cs="TT14762o00"/>
        </w:rPr>
      </w:pPr>
      <w:r>
        <w:rPr>
          <w:rFonts w:ascii="TT14762o00" w:hAnsi="TT14762o00" w:cs="TT14762o00"/>
        </w:rPr>
        <w:t>16. The proposal would convert the existing publi</w:t>
      </w:r>
      <w:r w:rsidR="009B4D76">
        <w:rPr>
          <w:rFonts w:ascii="TT14762o00" w:hAnsi="TT14762o00" w:cs="TT14762o00"/>
        </w:rPr>
        <w:t>c house into a self-contained 5</w:t>
      </w:r>
      <w:r w:rsidR="00FE3F2E">
        <w:rPr>
          <w:rFonts w:ascii="TT14762o00" w:hAnsi="TT14762o00" w:cs="TT14762o00"/>
        </w:rPr>
        <w:t xml:space="preserve"> </w:t>
      </w:r>
      <w:r>
        <w:rPr>
          <w:rFonts w:ascii="TT14762o00" w:hAnsi="TT14762o00" w:cs="TT14762o00"/>
        </w:rPr>
        <w:t>bedroom dwelling</w:t>
      </w:r>
      <w:r w:rsidR="009B4D76">
        <w:rPr>
          <w:rFonts w:ascii="TT14762o00" w:hAnsi="TT14762o00" w:cs="TT14762o00"/>
        </w:rPr>
        <w:t xml:space="preserve"> house with a kitchen</w:t>
      </w:r>
      <w:r>
        <w:rPr>
          <w:rFonts w:ascii="TT14762o00" w:hAnsi="TT14762o00" w:cs="TT14762o00"/>
        </w:rPr>
        <w:t xml:space="preserve">, family </w:t>
      </w:r>
      <w:r w:rsidR="00FE3F2E">
        <w:rPr>
          <w:rFonts w:ascii="TT14762o00" w:hAnsi="TT14762o00" w:cs="TT14762o00"/>
        </w:rPr>
        <w:t xml:space="preserve">room, living room, dining room, </w:t>
      </w:r>
      <w:r>
        <w:rPr>
          <w:rFonts w:ascii="TT14762o00" w:hAnsi="TT14762o00" w:cs="TT14762o00"/>
        </w:rPr>
        <w:t>and stud</w:t>
      </w:r>
      <w:r w:rsidR="009B4D76">
        <w:rPr>
          <w:rFonts w:ascii="TT14762o00" w:hAnsi="TT14762o00" w:cs="TT14762o00"/>
        </w:rPr>
        <w:t>y at ground floor level and five</w:t>
      </w:r>
      <w:r>
        <w:rPr>
          <w:rFonts w:ascii="TT14762o00" w:hAnsi="TT14762o00" w:cs="TT14762o00"/>
        </w:rPr>
        <w:t xml:space="preserve"> bedrooms,</w:t>
      </w:r>
      <w:r w:rsidR="005963B2">
        <w:rPr>
          <w:rFonts w:ascii="TT14762o00" w:hAnsi="TT14762o00" w:cs="TT14762o00"/>
        </w:rPr>
        <w:t xml:space="preserve"> and a bathroom at first floor </w:t>
      </w:r>
      <w:r w:rsidR="00FE3F2E">
        <w:rPr>
          <w:rFonts w:ascii="TT14762o00" w:hAnsi="TT14762o00" w:cs="TT14762o00"/>
        </w:rPr>
        <w:t xml:space="preserve">level. </w:t>
      </w:r>
      <w:r>
        <w:rPr>
          <w:rFonts w:ascii="TT14762o00" w:hAnsi="TT14762o00" w:cs="TT14762o00"/>
        </w:rPr>
        <w:t>Officers consider that the proposed</w:t>
      </w:r>
      <w:r w:rsidR="005963B2">
        <w:rPr>
          <w:rFonts w:ascii="TT14762o00" w:hAnsi="TT14762o00" w:cs="TT14762o00"/>
        </w:rPr>
        <w:t xml:space="preserve"> conversion would create a good </w:t>
      </w:r>
      <w:r w:rsidR="00FE3F2E">
        <w:rPr>
          <w:rFonts w:ascii="TT14762o00" w:hAnsi="TT14762o00" w:cs="TT14762o00"/>
        </w:rPr>
        <w:t xml:space="preserve">standard of </w:t>
      </w:r>
      <w:r>
        <w:rPr>
          <w:rFonts w:ascii="TT14762o00" w:hAnsi="TT14762o00" w:cs="TT14762o00"/>
        </w:rPr>
        <w:t>residential accommodation that w</w:t>
      </w:r>
      <w:r w:rsidR="005963B2">
        <w:rPr>
          <w:rFonts w:ascii="TT14762o00" w:hAnsi="TT14762o00" w:cs="TT14762o00"/>
        </w:rPr>
        <w:t xml:space="preserve">ould satisfy </w:t>
      </w:r>
      <w:r>
        <w:rPr>
          <w:rFonts w:ascii="TT14762o00" w:hAnsi="TT14762o00" w:cs="TT14762o00"/>
        </w:rPr>
        <w:t>Policy HP12</w:t>
      </w:r>
      <w:r w:rsidR="00FE3F2E">
        <w:rPr>
          <w:rFonts w:ascii="TT14762o00" w:hAnsi="TT14762o00" w:cs="TT14762o00"/>
        </w:rPr>
        <w:t xml:space="preserve"> of the Sites and Housing </w:t>
      </w:r>
      <w:r w:rsidR="005963B2">
        <w:rPr>
          <w:rFonts w:ascii="TT14762o00" w:hAnsi="TT14762o00" w:cs="TT14762o00"/>
        </w:rPr>
        <w:t>Plan.</w:t>
      </w:r>
    </w:p>
    <w:p w:rsidR="002E0209" w:rsidRDefault="002E0209" w:rsidP="005963B2">
      <w:pPr>
        <w:autoSpaceDE w:val="0"/>
        <w:autoSpaceDN w:val="0"/>
        <w:adjustRightInd w:val="0"/>
        <w:rPr>
          <w:rFonts w:ascii="TT14762o00" w:hAnsi="TT14762o00" w:cs="TT14762o00"/>
        </w:rPr>
      </w:pPr>
    </w:p>
    <w:p w:rsidR="008E23D0" w:rsidRDefault="008E23D0" w:rsidP="005963B2">
      <w:pPr>
        <w:autoSpaceDE w:val="0"/>
        <w:autoSpaceDN w:val="0"/>
        <w:adjustRightInd w:val="0"/>
        <w:rPr>
          <w:rFonts w:ascii="TT14762o00" w:hAnsi="TT14762o00" w:cs="TT14762o00"/>
        </w:rPr>
      </w:pPr>
      <w:r>
        <w:rPr>
          <w:rFonts w:ascii="TT14762o00" w:hAnsi="TT14762o00" w:cs="TT14762o00"/>
        </w:rPr>
        <w:t>17. Other than the blocking up of some small win</w:t>
      </w:r>
      <w:r w:rsidR="00FE3F2E">
        <w:rPr>
          <w:rFonts w:ascii="TT14762o00" w:hAnsi="TT14762o00" w:cs="TT14762o00"/>
        </w:rPr>
        <w:t>dows on the ea</w:t>
      </w:r>
      <w:r w:rsidR="009B4D76">
        <w:rPr>
          <w:rFonts w:ascii="TT14762o00" w:hAnsi="TT14762o00" w:cs="TT14762o00"/>
        </w:rPr>
        <w:t>s</w:t>
      </w:r>
      <w:r w:rsidR="00FE3F2E">
        <w:rPr>
          <w:rFonts w:ascii="TT14762o00" w:hAnsi="TT14762o00" w:cs="TT14762o00"/>
        </w:rPr>
        <w:t xml:space="preserve">tern and northern </w:t>
      </w:r>
      <w:r>
        <w:rPr>
          <w:rFonts w:ascii="TT14762o00" w:hAnsi="TT14762o00" w:cs="TT14762o00"/>
        </w:rPr>
        <w:t xml:space="preserve">elevations, no external changes are proposed to the existing building. The </w:t>
      </w:r>
      <w:r w:rsidR="00FE3F2E">
        <w:rPr>
          <w:rFonts w:ascii="TT14762o00" w:hAnsi="TT14762o00" w:cs="TT14762o00"/>
        </w:rPr>
        <w:t xml:space="preserve">proposed changes offer no greater potential for the overlooking of neighbouring gardens </w:t>
      </w:r>
      <w:r w:rsidR="002E0209">
        <w:rPr>
          <w:rFonts w:ascii="TT14762o00" w:hAnsi="TT14762o00" w:cs="TT14762o00"/>
        </w:rPr>
        <w:t xml:space="preserve">than </w:t>
      </w:r>
      <w:r w:rsidR="00FE3F2E">
        <w:rPr>
          <w:rFonts w:ascii="TT14762o00" w:hAnsi="TT14762o00" w:cs="TT14762o00"/>
        </w:rPr>
        <w:t xml:space="preserve">exists from first floor windows of the building which have been in residential use. </w:t>
      </w:r>
    </w:p>
    <w:p w:rsidR="002E0209" w:rsidRDefault="002E0209" w:rsidP="005963B2">
      <w:pPr>
        <w:autoSpaceDE w:val="0"/>
        <w:autoSpaceDN w:val="0"/>
        <w:adjustRightInd w:val="0"/>
        <w:rPr>
          <w:rFonts w:ascii="TT14762o00" w:hAnsi="TT14762o00" w:cs="TT14762o00"/>
        </w:rPr>
      </w:pPr>
    </w:p>
    <w:p w:rsidR="00FE3F2E" w:rsidRDefault="00FE3F2E" w:rsidP="00B22B8B">
      <w:pPr>
        <w:autoSpaceDE w:val="0"/>
        <w:autoSpaceDN w:val="0"/>
        <w:adjustRightInd w:val="0"/>
        <w:rPr>
          <w:rFonts w:ascii="TT14762o00" w:hAnsi="TT14762o00" w:cs="TT14762o00"/>
        </w:rPr>
      </w:pPr>
      <w:r>
        <w:rPr>
          <w:rFonts w:ascii="TT14762o00" w:hAnsi="TT14762o00" w:cs="TT14762o00"/>
        </w:rPr>
        <w:t>18</w:t>
      </w:r>
      <w:r w:rsidR="00B22B8B">
        <w:rPr>
          <w:rFonts w:ascii="TT14762o00" w:hAnsi="TT14762o00" w:cs="TT14762o00"/>
        </w:rPr>
        <w:t>. In terms of private amenity space, the prop</w:t>
      </w:r>
      <w:r>
        <w:rPr>
          <w:rFonts w:ascii="TT14762o00" w:hAnsi="TT14762o00" w:cs="TT14762o00"/>
        </w:rPr>
        <w:t>erty would have use of the</w:t>
      </w:r>
      <w:r w:rsidR="00B22B8B">
        <w:rPr>
          <w:rFonts w:ascii="TT14762o00" w:hAnsi="TT14762o00" w:cs="TT14762o00"/>
        </w:rPr>
        <w:t xml:space="preserve"> pub</w:t>
      </w:r>
      <w:r w:rsidR="006947C4">
        <w:rPr>
          <w:rFonts w:ascii="TT14762o00" w:hAnsi="TT14762o00" w:cs="TT14762o00"/>
        </w:rPr>
        <w:t>s rear g</w:t>
      </w:r>
      <w:r w:rsidR="00B22B8B">
        <w:rPr>
          <w:rFonts w:ascii="TT14762o00" w:hAnsi="TT14762o00" w:cs="TT14762o00"/>
        </w:rPr>
        <w:t>arden</w:t>
      </w:r>
      <w:r>
        <w:rPr>
          <w:rFonts w:ascii="TT14762o00" w:hAnsi="TT14762o00" w:cs="TT14762o00"/>
        </w:rPr>
        <w:t xml:space="preserve"> measuring 160 </w:t>
      </w:r>
      <w:proofErr w:type="spellStart"/>
      <w:r>
        <w:rPr>
          <w:rFonts w:ascii="TT14762o00" w:hAnsi="TT14762o00" w:cs="TT14762o00"/>
        </w:rPr>
        <w:t>sqm</w:t>
      </w:r>
      <w:proofErr w:type="spellEnd"/>
      <w:r>
        <w:rPr>
          <w:rFonts w:ascii="TT14762o00" w:hAnsi="TT14762o00" w:cs="TT14762o00"/>
        </w:rPr>
        <w:t xml:space="preserve"> and the forecourt parking area offers additional area which could be converted to amenity space</w:t>
      </w:r>
      <w:r w:rsidR="00B22B8B">
        <w:rPr>
          <w:rFonts w:ascii="TT14762o00" w:hAnsi="TT14762o00" w:cs="TT14762o00"/>
        </w:rPr>
        <w:t xml:space="preserve"> which would be more than adequate</w:t>
      </w:r>
      <w:r>
        <w:rPr>
          <w:rFonts w:ascii="TT14762o00" w:hAnsi="TT14762o00" w:cs="TT14762o00"/>
        </w:rPr>
        <w:t xml:space="preserve"> for a property of this size in </w:t>
      </w:r>
      <w:r w:rsidR="00B22B8B">
        <w:rPr>
          <w:rFonts w:ascii="TT14762o00" w:hAnsi="TT14762o00" w:cs="TT14762o00"/>
        </w:rPr>
        <w:t xml:space="preserve">accordance </w:t>
      </w:r>
      <w:r>
        <w:rPr>
          <w:rFonts w:ascii="TT14762o00" w:hAnsi="TT14762o00" w:cs="TT14762o00"/>
        </w:rPr>
        <w:t xml:space="preserve">with the aims of Policy HP13 of the Sites and </w:t>
      </w:r>
      <w:r w:rsidR="00B22B8B">
        <w:rPr>
          <w:rFonts w:ascii="TT14762o00" w:hAnsi="TT14762o00" w:cs="TT14762o00"/>
        </w:rPr>
        <w:t>Housing Plan. While there may be</w:t>
      </w:r>
      <w:r>
        <w:rPr>
          <w:rFonts w:ascii="TT14762o00" w:hAnsi="TT14762o00" w:cs="TT14762o00"/>
        </w:rPr>
        <w:t xml:space="preserve"> elements of this space that can be viewed from </w:t>
      </w:r>
      <w:r w:rsidR="00B22B8B">
        <w:rPr>
          <w:rFonts w:ascii="TT14762o00" w:hAnsi="TT14762o00" w:cs="TT14762o00"/>
        </w:rPr>
        <w:t>th</w:t>
      </w:r>
      <w:r>
        <w:rPr>
          <w:rFonts w:ascii="TT14762o00" w:hAnsi="TT14762o00" w:cs="TT14762o00"/>
        </w:rPr>
        <w:t xml:space="preserve">e public realm of </w:t>
      </w:r>
      <w:proofErr w:type="spellStart"/>
      <w:r>
        <w:rPr>
          <w:rFonts w:ascii="TT14762o00" w:hAnsi="TT14762o00" w:cs="TT14762o00"/>
        </w:rPr>
        <w:t>Glebelands</w:t>
      </w:r>
      <w:proofErr w:type="spellEnd"/>
      <w:r>
        <w:rPr>
          <w:rFonts w:ascii="TT14762o00" w:hAnsi="TT14762o00" w:cs="TT14762o00"/>
        </w:rPr>
        <w:t xml:space="preserve"> and Coverley Road, this arrangement could also be </w:t>
      </w:r>
      <w:r w:rsidR="00B22B8B">
        <w:rPr>
          <w:rFonts w:ascii="TT14762o00" w:hAnsi="TT14762o00" w:cs="TT14762o00"/>
        </w:rPr>
        <w:t>considered of many corner plots within res</w:t>
      </w:r>
      <w:r>
        <w:rPr>
          <w:rFonts w:ascii="TT14762o00" w:hAnsi="TT14762o00" w:cs="TT14762o00"/>
        </w:rPr>
        <w:t xml:space="preserve">idential suburbs throughout the city which </w:t>
      </w:r>
      <w:r w:rsidR="00B22B8B">
        <w:rPr>
          <w:rFonts w:ascii="TT14762o00" w:hAnsi="TT14762o00" w:cs="TT14762o00"/>
        </w:rPr>
        <w:t>have return frontages on public roads and does not impa</w:t>
      </w:r>
      <w:r>
        <w:rPr>
          <w:rFonts w:ascii="TT14762o00" w:hAnsi="TT14762o00" w:cs="TT14762o00"/>
        </w:rPr>
        <w:t xml:space="preserve">ct upon the overall quality of </w:t>
      </w:r>
      <w:r w:rsidR="00B22B8B">
        <w:rPr>
          <w:rFonts w:ascii="TT14762o00" w:hAnsi="TT14762o00" w:cs="TT14762o00"/>
        </w:rPr>
        <w:t>the space. Similarly there wou</w:t>
      </w:r>
      <w:r>
        <w:rPr>
          <w:rFonts w:ascii="TT14762o00" w:hAnsi="TT14762o00" w:cs="TT14762o00"/>
        </w:rPr>
        <w:t xml:space="preserve">ld be ample space available for suitable refuse and </w:t>
      </w:r>
      <w:r w:rsidR="00B22B8B">
        <w:rPr>
          <w:rFonts w:ascii="TT14762o00" w:hAnsi="TT14762o00" w:cs="TT14762o00"/>
        </w:rPr>
        <w:t>cycle storage at the propert</w:t>
      </w:r>
      <w:r>
        <w:rPr>
          <w:rFonts w:ascii="TT14762o00" w:hAnsi="TT14762o00" w:cs="TT14762o00"/>
        </w:rPr>
        <w:t xml:space="preserve">y, and this could be secured by </w:t>
      </w:r>
      <w:r w:rsidR="00B22B8B">
        <w:rPr>
          <w:rFonts w:ascii="TT14762o00" w:hAnsi="TT14762o00" w:cs="TT14762o00"/>
        </w:rPr>
        <w:t>condition.</w:t>
      </w:r>
    </w:p>
    <w:p w:rsidR="002E0209" w:rsidRDefault="002E0209" w:rsidP="00B22B8B">
      <w:pPr>
        <w:autoSpaceDE w:val="0"/>
        <w:autoSpaceDN w:val="0"/>
        <w:adjustRightInd w:val="0"/>
        <w:rPr>
          <w:rFonts w:ascii="TT14763o00" w:hAnsi="TT14763o00" w:cs="TT14763o00"/>
        </w:rPr>
      </w:pPr>
    </w:p>
    <w:p w:rsidR="00B22B8B" w:rsidRPr="002E0209" w:rsidRDefault="00B22B8B" w:rsidP="00B22B8B">
      <w:pPr>
        <w:autoSpaceDE w:val="0"/>
        <w:autoSpaceDN w:val="0"/>
        <w:adjustRightInd w:val="0"/>
        <w:rPr>
          <w:rFonts w:ascii="TT14763o00" w:hAnsi="TT14763o00" w:cs="TT14763o00"/>
          <w:b/>
        </w:rPr>
      </w:pPr>
      <w:r w:rsidRPr="002E0209">
        <w:rPr>
          <w:rFonts w:ascii="TT14763o00" w:hAnsi="TT14763o00" w:cs="TT14763o00"/>
          <w:b/>
        </w:rPr>
        <w:t>Highway Matters</w:t>
      </w:r>
    </w:p>
    <w:p w:rsidR="00B22B8B" w:rsidRPr="005E24C1" w:rsidRDefault="009B4D76" w:rsidP="00B22B8B">
      <w:pPr>
        <w:autoSpaceDE w:val="0"/>
        <w:autoSpaceDN w:val="0"/>
        <w:adjustRightInd w:val="0"/>
        <w:rPr>
          <w:rFonts w:ascii="TT14762o00" w:hAnsi="TT14762o00" w:cs="TT14762o00"/>
        </w:rPr>
      </w:pPr>
      <w:r>
        <w:rPr>
          <w:rFonts w:ascii="TT14762o00" w:hAnsi="TT14762o00" w:cs="TT14762o00"/>
        </w:rPr>
        <w:t>19</w:t>
      </w:r>
      <w:r w:rsidR="00B22B8B">
        <w:rPr>
          <w:rFonts w:ascii="TT14762o00" w:hAnsi="TT14762o00" w:cs="TT14762o00"/>
        </w:rPr>
        <w:t xml:space="preserve">. The proposal would utilise the existing access </w:t>
      </w:r>
      <w:r w:rsidR="00FE3F2E">
        <w:rPr>
          <w:rFonts w:ascii="TT14762o00" w:hAnsi="TT14762o00" w:cs="TT14762o00"/>
        </w:rPr>
        <w:t>to the pub car park</w:t>
      </w:r>
      <w:r w:rsidR="00184CFE">
        <w:rPr>
          <w:rFonts w:ascii="TT14762o00" w:hAnsi="TT14762o00" w:cs="TT14762o00"/>
        </w:rPr>
        <w:t xml:space="preserve"> from Coverley </w:t>
      </w:r>
      <w:r w:rsidR="00FE3F2E">
        <w:rPr>
          <w:rFonts w:ascii="TT14762o00" w:hAnsi="TT14762o00" w:cs="TT14762o00"/>
        </w:rPr>
        <w:t>Road</w:t>
      </w:r>
      <w:r w:rsidR="00B22B8B">
        <w:rPr>
          <w:rFonts w:ascii="TT14762o00" w:hAnsi="TT14762o00" w:cs="TT14762o00"/>
        </w:rPr>
        <w:t xml:space="preserve"> to provide vehicular access to 3 off-s</w:t>
      </w:r>
      <w:r w:rsidR="00FE3F2E">
        <w:rPr>
          <w:rFonts w:ascii="TT14762o00" w:hAnsi="TT14762o00" w:cs="TT14762o00"/>
        </w:rPr>
        <w:t>treet parking spaces at the front</w:t>
      </w:r>
      <w:r w:rsidR="00184CFE">
        <w:rPr>
          <w:rFonts w:ascii="TT14762o00" w:hAnsi="TT14762o00" w:cs="TT14762o00"/>
        </w:rPr>
        <w:t xml:space="preserve"> of the </w:t>
      </w:r>
      <w:r w:rsidR="00B22B8B">
        <w:rPr>
          <w:rFonts w:ascii="TT14762o00" w:hAnsi="TT14762o00" w:cs="TT14762o00"/>
        </w:rPr>
        <w:t>site. This would satisfy the m</w:t>
      </w:r>
      <w:r w:rsidR="00FE3F2E">
        <w:rPr>
          <w:rFonts w:ascii="TT14762o00" w:hAnsi="TT14762o00" w:cs="TT14762o00"/>
        </w:rPr>
        <w:t>aximum parking standards for a 5</w:t>
      </w:r>
      <w:r w:rsidR="00B22B8B">
        <w:rPr>
          <w:rFonts w:ascii="TT14762o00" w:hAnsi="TT14762o00" w:cs="TT14762o00"/>
        </w:rPr>
        <w:t xml:space="preserve"> bed dw</w:t>
      </w:r>
      <w:r w:rsidR="00184CFE">
        <w:rPr>
          <w:rFonts w:ascii="TT14762o00" w:hAnsi="TT14762o00" w:cs="TT14762o00"/>
        </w:rPr>
        <w:t xml:space="preserve">elling in </w:t>
      </w:r>
      <w:r w:rsidR="00B22B8B">
        <w:rPr>
          <w:rFonts w:ascii="TT14762o00" w:hAnsi="TT14762o00" w:cs="TT14762o00"/>
        </w:rPr>
        <w:t>accordance with Policy TR3 of the Oxford Local Plan 2001-2016.</w:t>
      </w:r>
    </w:p>
    <w:p w:rsidR="00691A24" w:rsidRDefault="00691A24">
      <w:pPr>
        <w:rPr>
          <w:rFonts w:ascii="TT14763o00" w:hAnsi="TT14763o00" w:cs="TT14763o00"/>
        </w:rPr>
      </w:pPr>
      <w:r>
        <w:rPr>
          <w:rFonts w:ascii="TT14763o00" w:hAnsi="TT14763o00" w:cs="TT14763o00"/>
        </w:rPr>
        <w:br w:type="page"/>
      </w:r>
    </w:p>
    <w:p w:rsidR="0047797E" w:rsidRDefault="0047797E" w:rsidP="00B22B8B">
      <w:pPr>
        <w:autoSpaceDE w:val="0"/>
        <w:autoSpaceDN w:val="0"/>
        <w:adjustRightInd w:val="0"/>
        <w:rPr>
          <w:rFonts w:ascii="TT14763o00" w:hAnsi="TT14763o00" w:cs="TT14763o00"/>
        </w:rPr>
      </w:pPr>
    </w:p>
    <w:p w:rsidR="00B22B8B" w:rsidRPr="00691A24" w:rsidRDefault="00B22B8B" w:rsidP="00B22B8B">
      <w:pPr>
        <w:autoSpaceDE w:val="0"/>
        <w:autoSpaceDN w:val="0"/>
        <w:adjustRightInd w:val="0"/>
        <w:rPr>
          <w:rFonts w:ascii="TT14763o00" w:hAnsi="TT14763o00" w:cs="TT14763o00"/>
          <w:b/>
        </w:rPr>
      </w:pPr>
      <w:r w:rsidRPr="00691A24">
        <w:rPr>
          <w:rFonts w:ascii="TT14763o00" w:hAnsi="TT14763o00" w:cs="TT14763o00"/>
          <w:b/>
        </w:rPr>
        <w:t>Conclusion:</w:t>
      </w:r>
    </w:p>
    <w:p w:rsidR="00B22B8B" w:rsidRDefault="00B22B8B" w:rsidP="00B22B8B">
      <w:pPr>
        <w:autoSpaceDE w:val="0"/>
        <w:autoSpaceDN w:val="0"/>
        <w:adjustRightInd w:val="0"/>
        <w:rPr>
          <w:rFonts w:ascii="TT14762o00" w:hAnsi="TT14762o00" w:cs="TT14762o00"/>
        </w:rPr>
      </w:pPr>
      <w:r>
        <w:rPr>
          <w:rFonts w:ascii="TT14762o00" w:hAnsi="TT14762o00" w:cs="TT14762o00"/>
        </w:rPr>
        <w:t>The proposal is considered to be in accordance wi</w:t>
      </w:r>
      <w:r w:rsidR="00184CFE">
        <w:rPr>
          <w:rFonts w:ascii="TT14762o00" w:hAnsi="TT14762o00" w:cs="TT14762o00"/>
        </w:rPr>
        <w:t xml:space="preserve">th the relevant policies of the </w:t>
      </w:r>
      <w:r>
        <w:rPr>
          <w:rFonts w:ascii="TT14762o00" w:hAnsi="TT14762o00" w:cs="TT14762o00"/>
        </w:rPr>
        <w:t>Oxford Core Strategy 2026, Oxford Local Plan 2</w:t>
      </w:r>
      <w:r w:rsidR="00184CFE">
        <w:rPr>
          <w:rFonts w:ascii="TT14762o00" w:hAnsi="TT14762o00" w:cs="TT14762o00"/>
        </w:rPr>
        <w:t xml:space="preserve">001-2016, and Sites and Housing </w:t>
      </w:r>
      <w:r>
        <w:rPr>
          <w:rFonts w:ascii="TT14762o00" w:hAnsi="TT14762o00" w:cs="TT14762o00"/>
        </w:rPr>
        <w:t>Plan and th</w:t>
      </w:r>
      <w:r w:rsidR="00FE3F2E">
        <w:rPr>
          <w:rFonts w:ascii="TT14762o00" w:hAnsi="TT14762o00" w:cs="TT14762o00"/>
        </w:rPr>
        <w:t>erefore Members of the</w:t>
      </w:r>
      <w:r w:rsidR="00184CFE">
        <w:rPr>
          <w:rFonts w:ascii="TT14762o00" w:hAnsi="TT14762o00" w:cs="TT14762o00"/>
        </w:rPr>
        <w:t xml:space="preserve"> Planning Committee are </w:t>
      </w:r>
      <w:r>
        <w:rPr>
          <w:rFonts w:ascii="TT14762o00" w:hAnsi="TT14762o00" w:cs="TT14762o00"/>
        </w:rPr>
        <w:t>recommended to grant planning permission for the proposed development.</w:t>
      </w:r>
    </w:p>
    <w:p w:rsidR="00D53EC5" w:rsidRPr="00D53EC5" w:rsidRDefault="00D53EC5" w:rsidP="00D53EC5">
      <w:pPr>
        <w:widowControl w:val="0"/>
        <w:autoSpaceDE w:val="0"/>
        <w:autoSpaceDN w:val="0"/>
        <w:rPr>
          <w:rFonts w:eastAsia="Times New Roman"/>
        </w:rPr>
      </w:pPr>
    </w:p>
    <w:p w:rsidR="00D53EC5" w:rsidRPr="00D53EC5" w:rsidRDefault="00D53EC5" w:rsidP="00D53EC5">
      <w:pPr>
        <w:widowControl w:val="0"/>
        <w:autoSpaceDE w:val="0"/>
        <w:autoSpaceDN w:val="0"/>
        <w:rPr>
          <w:rFonts w:eastAsia="Times New Roman"/>
        </w:rPr>
      </w:pPr>
      <w:r w:rsidRPr="00D53EC5">
        <w:rPr>
          <w:rFonts w:eastAsia="Times New Roman"/>
        </w:rPr>
        <w:t>Human Rights Act 1998</w:t>
      </w:r>
    </w:p>
    <w:p w:rsidR="00D53EC5" w:rsidRPr="00D53EC5" w:rsidRDefault="00D53EC5" w:rsidP="00D53EC5">
      <w:pPr>
        <w:widowControl w:val="0"/>
        <w:autoSpaceDE w:val="0"/>
        <w:autoSpaceDN w:val="0"/>
        <w:rPr>
          <w:rFonts w:eastAsia="Times New Roman"/>
        </w:rPr>
      </w:pPr>
    </w:p>
    <w:p w:rsidR="00D53EC5" w:rsidRPr="00D53EC5" w:rsidRDefault="00D53EC5" w:rsidP="00D53EC5">
      <w:pPr>
        <w:autoSpaceDE w:val="0"/>
        <w:autoSpaceDN w:val="0"/>
        <w:ind w:right="397"/>
        <w:jc w:val="both"/>
        <w:rPr>
          <w:rFonts w:eastAsia="Times New Roman"/>
        </w:rPr>
      </w:pPr>
      <w:r w:rsidRPr="00D53EC5">
        <w:rPr>
          <w:rFonts w:eastAsia="Times New Roman"/>
        </w:rP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D53EC5" w:rsidRPr="00D53EC5" w:rsidRDefault="00D53EC5" w:rsidP="00D53EC5">
      <w:pPr>
        <w:autoSpaceDE w:val="0"/>
        <w:autoSpaceDN w:val="0"/>
        <w:ind w:right="397"/>
        <w:jc w:val="both"/>
        <w:rPr>
          <w:rFonts w:eastAsia="Times New Roman"/>
        </w:rPr>
      </w:pPr>
    </w:p>
    <w:p w:rsidR="00D53EC5" w:rsidRPr="00D53EC5" w:rsidRDefault="00D53EC5" w:rsidP="00D53EC5">
      <w:pPr>
        <w:autoSpaceDE w:val="0"/>
        <w:autoSpaceDN w:val="0"/>
        <w:ind w:right="397"/>
        <w:jc w:val="both"/>
        <w:rPr>
          <w:rFonts w:eastAsia="Times New Roman"/>
        </w:rPr>
      </w:pPr>
      <w:r w:rsidRPr="00D53EC5">
        <w:rPr>
          <w:rFonts w:eastAsia="Times New Roman"/>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D53EC5" w:rsidRPr="00D53EC5" w:rsidRDefault="00D53EC5" w:rsidP="00D53EC5">
      <w:pPr>
        <w:autoSpaceDE w:val="0"/>
        <w:autoSpaceDN w:val="0"/>
        <w:ind w:right="397"/>
        <w:jc w:val="both"/>
        <w:rPr>
          <w:rFonts w:eastAsia="Times New Roman"/>
        </w:rPr>
      </w:pPr>
    </w:p>
    <w:p w:rsidR="00D53EC5" w:rsidRPr="00D53EC5" w:rsidRDefault="00D53EC5" w:rsidP="00D53EC5">
      <w:pPr>
        <w:autoSpaceDE w:val="0"/>
        <w:autoSpaceDN w:val="0"/>
        <w:ind w:right="397"/>
        <w:jc w:val="both"/>
        <w:rPr>
          <w:rFonts w:eastAsia="Times New Roman"/>
        </w:rPr>
      </w:pPr>
    </w:p>
    <w:p w:rsidR="00D53EC5" w:rsidRPr="00D53EC5" w:rsidRDefault="00D53EC5" w:rsidP="00D53EC5">
      <w:pPr>
        <w:autoSpaceDE w:val="0"/>
        <w:autoSpaceDN w:val="0"/>
        <w:rPr>
          <w:rFonts w:eastAsia="Times New Roman"/>
          <w:lang w:val="en-US"/>
        </w:rPr>
      </w:pPr>
      <w:r w:rsidRPr="00D53EC5">
        <w:rPr>
          <w:rFonts w:eastAsia="Times New Roman"/>
          <w:lang w:val="en-US"/>
        </w:rPr>
        <w:t>Section 17 of the Crime and Disorder Act 1998</w:t>
      </w:r>
    </w:p>
    <w:p w:rsidR="00D53EC5" w:rsidRPr="00D53EC5" w:rsidRDefault="00D53EC5" w:rsidP="00D53EC5">
      <w:pPr>
        <w:autoSpaceDE w:val="0"/>
        <w:autoSpaceDN w:val="0"/>
        <w:rPr>
          <w:rFonts w:eastAsia="Times New Roman"/>
          <w:lang w:val="en-US"/>
        </w:rPr>
      </w:pPr>
    </w:p>
    <w:p w:rsidR="00D53EC5" w:rsidRPr="00D53EC5" w:rsidRDefault="00D53EC5" w:rsidP="00D53EC5">
      <w:pPr>
        <w:autoSpaceDE w:val="0"/>
        <w:autoSpaceDN w:val="0"/>
        <w:ind w:right="397"/>
        <w:jc w:val="both"/>
        <w:rPr>
          <w:rFonts w:eastAsia="Times New Roman"/>
        </w:rPr>
      </w:pPr>
      <w:r w:rsidRPr="00D53EC5">
        <w:rPr>
          <w:rFonts w:eastAsia="Times New Roman"/>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Pr>
          <w:rFonts w:eastAsia="Times New Roman"/>
          <w:lang w:val="en-US"/>
        </w:rPr>
        <w:t xml:space="preserve"> approve</w:t>
      </w:r>
      <w:r w:rsidRPr="00D53EC5">
        <w:rPr>
          <w:rFonts w:eastAsia="Times New Roman"/>
          <w:lang w:val="en-US"/>
        </w:rPr>
        <w:t>, officers consider that the proposal will not undermine crime prevention or the promotion of community safety.</w:t>
      </w:r>
    </w:p>
    <w:p w:rsidR="00D53EC5" w:rsidRPr="00D53EC5" w:rsidRDefault="00D53EC5" w:rsidP="00D53EC5">
      <w:pPr>
        <w:autoSpaceDE w:val="0"/>
        <w:autoSpaceDN w:val="0"/>
        <w:ind w:right="397"/>
        <w:jc w:val="both"/>
        <w:rPr>
          <w:rFonts w:eastAsia="Times New Roman"/>
        </w:rPr>
      </w:pPr>
    </w:p>
    <w:p w:rsidR="00D53EC5" w:rsidRPr="00D53EC5" w:rsidRDefault="00D53EC5" w:rsidP="00D53EC5">
      <w:pPr>
        <w:autoSpaceDE w:val="0"/>
        <w:autoSpaceDN w:val="0"/>
        <w:ind w:right="397"/>
        <w:jc w:val="both"/>
        <w:rPr>
          <w:rFonts w:eastAsia="Times New Roman"/>
        </w:rPr>
      </w:pPr>
    </w:p>
    <w:p w:rsidR="00D53EC5" w:rsidRPr="00D53EC5" w:rsidRDefault="00D53EC5" w:rsidP="00D53EC5">
      <w:pPr>
        <w:autoSpaceDE w:val="0"/>
        <w:autoSpaceDN w:val="0"/>
        <w:ind w:right="397"/>
        <w:jc w:val="both"/>
        <w:rPr>
          <w:rFonts w:eastAsia="Times New Roman"/>
          <w:b/>
          <w:bCs/>
        </w:rPr>
      </w:pPr>
      <w:r w:rsidRPr="00D53EC5">
        <w:rPr>
          <w:rFonts w:eastAsia="Times New Roman"/>
          <w:b/>
          <w:bCs/>
        </w:rPr>
        <w:t xml:space="preserve">Background Papers: </w:t>
      </w:r>
    </w:p>
    <w:p w:rsidR="00D53EC5" w:rsidRPr="00D53EC5" w:rsidRDefault="00D53EC5" w:rsidP="00D53EC5">
      <w:pPr>
        <w:autoSpaceDE w:val="0"/>
        <w:autoSpaceDN w:val="0"/>
        <w:ind w:right="397"/>
        <w:jc w:val="both"/>
        <w:rPr>
          <w:rFonts w:eastAsia="Times New Roman"/>
        </w:rPr>
      </w:pPr>
    </w:p>
    <w:p w:rsidR="00D53EC5" w:rsidRPr="00D53EC5" w:rsidRDefault="00D53EC5" w:rsidP="00D53EC5">
      <w:pPr>
        <w:autoSpaceDE w:val="0"/>
        <w:autoSpaceDN w:val="0"/>
        <w:rPr>
          <w:rFonts w:eastAsia="Times New Roman"/>
        </w:rPr>
      </w:pPr>
      <w:r w:rsidRPr="00D53EC5">
        <w:rPr>
          <w:rFonts w:eastAsia="Times New Roman"/>
          <w:b/>
          <w:bCs/>
        </w:rPr>
        <w:t xml:space="preserve">Contact Officer: </w:t>
      </w:r>
      <w:r w:rsidRPr="00D53EC5">
        <w:rPr>
          <w:rFonts w:eastAsia="Times New Roman"/>
        </w:rPr>
        <w:t xml:space="preserve">Graeme </w:t>
      </w:r>
      <w:proofErr w:type="spellStart"/>
      <w:r w:rsidRPr="00D53EC5">
        <w:rPr>
          <w:rFonts w:eastAsia="Times New Roman"/>
        </w:rPr>
        <w:t>Felstead</w:t>
      </w:r>
      <w:proofErr w:type="spellEnd"/>
    </w:p>
    <w:p w:rsidR="00D53EC5" w:rsidRPr="00D53EC5" w:rsidRDefault="00D53EC5" w:rsidP="00D53EC5">
      <w:pPr>
        <w:autoSpaceDE w:val="0"/>
        <w:autoSpaceDN w:val="0"/>
        <w:rPr>
          <w:rFonts w:eastAsia="Times New Roman"/>
        </w:rPr>
      </w:pPr>
      <w:r w:rsidRPr="00D53EC5">
        <w:rPr>
          <w:rFonts w:eastAsia="Times New Roman"/>
          <w:b/>
          <w:bCs/>
        </w:rPr>
        <w:t xml:space="preserve">Extension: </w:t>
      </w:r>
      <w:r w:rsidRPr="00D53EC5">
        <w:rPr>
          <w:rFonts w:eastAsia="Times New Roman"/>
        </w:rPr>
        <w:t>2160</w:t>
      </w:r>
    </w:p>
    <w:p w:rsidR="00D53EC5" w:rsidRPr="00D53EC5" w:rsidRDefault="00D53EC5" w:rsidP="00D53EC5">
      <w:pPr>
        <w:autoSpaceDE w:val="0"/>
        <w:autoSpaceDN w:val="0"/>
        <w:rPr>
          <w:rFonts w:eastAsia="Times New Roman"/>
        </w:rPr>
      </w:pPr>
      <w:r w:rsidRPr="00D53EC5">
        <w:rPr>
          <w:rFonts w:eastAsia="Times New Roman"/>
          <w:b/>
          <w:bCs/>
        </w:rPr>
        <w:t xml:space="preserve">Date: </w:t>
      </w:r>
      <w:r w:rsidRPr="00D53EC5">
        <w:rPr>
          <w:rFonts w:eastAsia="Times New Roman"/>
        </w:rPr>
        <w:t>10th October 2016</w:t>
      </w:r>
    </w:p>
    <w:p w:rsidR="00D53EC5" w:rsidRDefault="00D53EC5" w:rsidP="00B22B8B">
      <w:pPr>
        <w:autoSpaceDE w:val="0"/>
        <w:autoSpaceDN w:val="0"/>
        <w:adjustRightInd w:val="0"/>
        <w:rPr>
          <w:rFonts w:ascii="TT14762o00" w:hAnsi="TT14762o00" w:cs="TT14762o00"/>
        </w:rPr>
      </w:pPr>
    </w:p>
    <w:p w:rsidR="008A22C6" w:rsidRPr="008A22C6" w:rsidRDefault="008A22C6" w:rsidP="00B22B8B"/>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T14762o00">
    <w:panose1 w:val="00000000000000000000"/>
    <w:charset w:val="00"/>
    <w:family w:val="auto"/>
    <w:notTrueType/>
    <w:pitch w:val="default"/>
    <w:sig w:usb0="00000003" w:usb1="00000000" w:usb2="00000000" w:usb3="00000000" w:csb0="00000001" w:csb1="00000000"/>
  </w:font>
  <w:font w:name="TT14763o00">
    <w:panose1 w:val="00000000000000000000"/>
    <w:charset w:val="00"/>
    <w:family w:val="auto"/>
    <w:notTrueType/>
    <w:pitch w:val="default"/>
    <w:sig w:usb0="00000003" w:usb1="00000000" w:usb2="00000000" w:usb3="00000000" w:csb0="00000001" w:csb1="00000000"/>
  </w:font>
  <w:font w:name="TT14761o00">
    <w:panose1 w:val="00000000000000000000"/>
    <w:charset w:val="00"/>
    <w:family w:val="auto"/>
    <w:notTrueType/>
    <w:pitch w:val="default"/>
    <w:sig w:usb0="00000003" w:usb1="00000000" w:usb2="00000000" w:usb3="00000000" w:csb0="00000001" w:csb1="00000000"/>
  </w:font>
  <w:font w:name="TT14764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253"/>
    <w:multiLevelType w:val="hybridMultilevel"/>
    <w:tmpl w:val="51189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5D927DF"/>
    <w:multiLevelType w:val="hybridMultilevel"/>
    <w:tmpl w:val="B602E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76E172D"/>
    <w:multiLevelType w:val="hybridMultilevel"/>
    <w:tmpl w:val="0F8A9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8B"/>
    <w:rsid w:val="000230A5"/>
    <w:rsid w:val="0008498F"/>
    <w:rsid w:val="000B4310"/>
    <w:rsid w:val="00184CFE"/>
    <w:rsid w:val="002E0209"/>
    <w:rsid w:val="004000D7"/>
    <w:rsid w:val="004445D1"/>
    <w:rsid w:val="0047797E"/>
    <w:rsid w:val="00504E43"/>
    <w:rsid w:val="005963B2"/>
    <w:rsid w:val="005E24C1"/>
    <w:rsid w:val="00691A24"/>
    <w:rsid w:val="006947C4"/>
    <w:rsid w:val="006D4524"/>
    <w:rsid w:val="00753F02"/>
    <w:rsid w:val="00764609"/>
    <w:rsid w:val="0079056D"/>
    <w:rsid w:val="007908F4"/>
    <w:rsid w:val="008A22C6"/>
    <w:rsid w:val="008D6DD2"/>
    <w:rsid w:val="008E23D0"/>
    <w:rsid w:val="008F52BE"/>
    <w:rsid w:val="009B4D76"/>
    <w:rsid w:val="009F6DCD"/>
    <w:rsid w:val="00A77419"/>
    <w:rsid w:val="00B22B8B"/>
    <w:rsid w:val="00B44AB0"/>
    <w:rsid w:val="00C07210"/>
    <w:rsid w:val="00C07F80"/>
    <w:rsid w:val="00D477CE"/>
    <w:rsid w:val="00D53EC5"/>
    <w:rsid w:val="00EB5524"/>
    <w:rsid w:val="00FD3A85"/>
    <w:rsid w:val="00FE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7">
    <w:name w:val="heading 7"/>
    <w:basedOn w:val="Normal"/>
    <w:next w:val="Normal"/>
    <w:link w:val="Heading7Char"/>
    <w:uiPriority w:val="99"/>
    <w:qFormat/>
    <w:rsid w:val="0079056D"/>
    <w:pPr>
      <w:keepNext/>
      <w:autoSpaceDE w:val="0"/>
      <w:autoSpaceDN w:val="0"/>
      <w:outlineLvl w:val="6"/>
    </w:pPr>
    <w:rPr>
      <w:rFonts w:eastAsia="Times New Roman"/>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79056D"/>
    <w:rPr>
      <w:rFonts w:eastAsia="Times New Roman"/>
      <w:b/>
      <w:bCs/>
      <w:sz w:val="18"/>
      <w:szCs w:val="18"/>
      <w:u w:val="single"/>
    </w:rPr>
  </w:style>
  <w:style w:type="paragraph" w:customStyle="1" w:styleId="CAPS">
    <w:name w:val="CAPS"/>
    <w:uiPriority w:val="99"/>
    <w:rsid w:val="0079056D"/>
    <w:rPr>
      <w:rFonts w:ascii="Times New Roman" w:eastAsia="MS Mincho" w:hAnsi="Times New Roman" w:cs="Times New Roman"/>
      <w:sz w:val="20"/>
      <w:szCs w:val="20"/>
    </w:rPr>
  </w:style>
  <w:style w:type="paragraph" w:styleId="ListParagraph">
    <w:name w:val="List Paragraph"/>
    <w:basedOn w:val="Normal"/>
    <w:uiPriority w:val="34"/>
    <w:qFormat/>
    <w:rsid w:val="000230A5"/>
    <w:pPr>
      <w:ind w:left="720"/>
      <w:contextualSpacing/>
    </w:pPr>
  </w:style>
  <w:style w:type="paragraph" w:styleId="BalloonText">
    <w:name w:val="Balloon Text"/>
    <w:basedOn w:val="Normal"/>
    <w:link w:val="BalloonTextChar"/>
    <w:uiPriority w:val="99"/>
    <w:semiHidden/>
    <w:unhideWhenUsed/>
    <w:rsid w:val="00D53EC5"/>
    <w:rPr>
      <w:rFonts w:ascii="Tahoma" w:hAnsi="Tahoma" w:cs="Tahoma"/>
      <w:sz w:val="16"/>
      <w:szCs w:val="16"/>
    </w:rPr>
  </w:style>
  <w:style w:type="character" w:customStyle="1" w:styleId="BalloonTextChar">
    <w:name w:val="Balloon Text Char"/>
    <w:basedOn w:val="DefaultParagraphFont"/>
    <w:link w:val="BalloonText"/>
    <w:uiPriority w:val="99"/>
    <w:semiHidden/>
    <w:rsid w:val="00D53EC5"/>
    <w:rPr>
      <w:rFonts w:ascii="Tahoma" w:hAnsi="Tahoma" w:cs="Tahoma"/>
      <w:sz w:val="16"/>
      <w:szCs w:val="16"/>
    </w:rPr>
  </w:style>
  <w:style w:type="paragraph" w:styleId="Header">
    <w:name w:val="header"/>
    <w:basedOn w:val="Normal"/>
    <w:link w:val="HeaderChar"/>
    <w:uiPriority w:val="99"/>
    <w:rsid w:val="00D53EC5"/>
    <w:pPr>
      <w:tabs>
        <w:tab w:val="center" w:pos="4153"/>
        <w:tab w:val="right" w:pos="8306"/>
      </w:tabs>
      <w:autoSpaceDE w:val="0"/>
      <w:autoSpaceDN w:val="0"/>
    </w:pPr>
    <w:rPr>
      <w:rFonts w:eastAsia="Times New Roman"/>
    </w:rPr>
  </w:style>
  <w:style w:type="character" w:customStyle="1" w:styleId="HeaderChar">
    <w:name w:val="Header Char"/>
    <w:basedOn w:val="DefaultParagraphFont"/>
    <w:link w:val="Header"/>
    <w:uiPriority w:val="99"/>
    <w:rsid w:val="00D53EC5"/>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7">
    <w:name w:val="heading 7"/>
    <w:basedOn w:val="Normal"/>
    <w:next w:val="Normal"/>
    <w:link w:val="Heading7Char"/>
    <w:uiPriority w:val="99"/>
    <w:qFormat/>
    <w:rsid w:val="0079056D"/>
    <w:pPr>
      <w:keepNext/>
      <w:autoSpaceDE w:val="0"/>
      <w:autoSpaceDN w:val="0"/>
      <w:outlineLvl w:val="6"/>
    </w:pPr>
    <w:rPr>
      <w:rFonts w:eastAsia="Times New Roman"/>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79056D"/>
    <w:rPr>
      <w:rFonts w:eastAsia="Times New Roman"/>
      <w:b/>
      <w:bCs/>
      <w:sz w:val="18"/>
      <w:szCs w:val="18"/>
      <w:u w:val="single"/>
    </w:rPr>
  </w:style>
  <w:style w:type="paragraph" w:customStyle="1" w:styleId="CAPS">
    <w:name w:val="CAPS"/>
    <w:uiPriority w:val="99"/>
    <w:rsid w:val="0079056D"/>
    <w:rPr>
      <w:rFonts w:ascii="Times New Roman" w:eastAsia="MS Mincho" w:hAnsi="Times New Roman" w:cs="Times New Roman"/>
      <w:sz w:val="20"/>
      <w:szCs w:val="20"/>
    </w:rPr>
  </w:style>
  <w:style w:type="paragraph" w:styleId="ListParagraph">
    <w:name w:val="List Paragraph"/>
    <w:basedOn w:val="Normal"/>
    <w:uiPriority w:val="34"/>
    <w:qFormat/>
    <w:rsid w:val="000230A5"/>
    <w:pPr>
      <w:ind w:left="720"/>
      <w:contextualSpacing/>
    </w:pPr>
  </w:style>
  <w:style w:type="paragraph" w:styleId="BalloonText">
    <w:name w:val="Balloon Text"/>
    <w:basedOn w:val="Normal"/>
    <w:link w:val="BalloonTextChar"/>
    <w:uiPriority w:val="99"/>
    <w:semiHidden/>
    <w:unhideWhenUsed/>
    <w:rsid w:val="00D53EC5"/>
    <w:rPr>
      <w:rFonts w:ascii="Tahoma" w:hAnsi="Tahoma" w:cs="Tahoma"/>
      <w:sz w:val="16"/>
      <w:szCs w:val="16"/>
    </w:rPr>
  </w:style>
  <w:style w:type="character" w:customStyle="1" w:styleId="BalloonTextChar">
    <w:name w:val="Balloon Text Char"/>
    <w:basedOn w:val="DefaultParagraphFont"/>
    <w:link w:val="BalloonText"/>
    <w:uiPriority w:val="99"/>
    <w:semiHidden/>
    <w:rsid w:val="00D53EC5"/>
    <w:rPr>
      <w:rFonts w:ascii="Tahoma" w:hAnsi="Tahoma" w:cs="Tahoma"/>
      <w:sz w:val="16"/>
      <w:szCs w:val="16"/>
    </w:rPr>
  </w:style>
  <w:style w:type="paragraph" w:styleId="Header">
    <w:name w:val="header"/>
    <w:basedOn w:val="Normal"/>
    <w:link w:val="HeaderChar"/>
    <w:uiPriority w:val="99"/>
    <w:rsid w:val="00D53EC5"/>
    <w:pPr>
      <w:tabs>
        <w:tab w:val="center" w:pos="4153"/>
        <w:tab w:val="right" w:pos="8306"/>
      </w:tabs>
      <w:autoSpaceDE w:val="0"/>
      <w:autoSpaceDN w:val="0"/>
    </w:pPr>
    <w:rPr>
      <w:rFonts w:eastAsia="Times New Roman"/>
    </w:rPr>
  </w:style>
  <w:style w:type="character" w:customStyle="1" w:styleId="HeaderChar">
    <w:name w:val="Header Char"/>
    <w:basedOn w:val="DefaultParagraphFont"/>
    <w:link w:val="Header"/>
    <w:uiPriority w:val="99"/>
    <w:rsid w:val="00D53EC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57620-F141-4B87-BA92-80A7D7BB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F45E1DA5</Template>
  <TotalTime>1</TotalTime>
  <Pages>6</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gfelstead</dc:creator>
  <cp:lastModifiedBy>jthompson</cp:lastModifiedBy>
  <cp:revision>3</cp:revision>
  <cp:lastPrinted>2016-10-10T08:46:00Z</cp:lastPrinted>
  <dcterms:created xsi:type="dcterms:W3CDTF">2016-10-24T08:30:00Z</dcterms:created>
  <dcterms:modified xsi:type="dcterms:W3CDTF">2016-10-24T16:12:00Z</dcterms:modified>
</cp:coreProperties>
</file>